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D2B91" w14:textId="712175A6" w:rsidR="00B17A46" w:rsidRPr="003E7440" w:rsidRDefault="00B17A46" w:rsidP="00B17A46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2BAB5D8A" w14:textId="683030E7" w:rsidR="005F4362" w:rsidRPr="003E7440" w:rsidRDefault="005F4362" w:rsidP="00B17A46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4F57B85C" w14:textId="73486FCB" w:rsidR="005A5A74" w:rsidRPr="003E7440" w:rsidRDefault="005A5A74" w:rsidP="005F4362">
      <w:pPr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38143BEB" w14:textId="77777777" w:rsidR="005A5A74" w:rsidRPr="003E7440" w:rsidRDefault="005A5A74" w:rsidP="005F4362">
      <w:pPr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7A83ECC1" w14:textId="352463C3" w:rsidR="005A5A74" w:rsidRPr="003E7440" w:rsidRDefault="005A5A74" w:rsidP="005F4362">
      <w:pPr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E744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Oggetto: </w:t>
      </w:r>
      <w:r w:rsidR="00522ADB" w:rsidRPr="003E7440">
        <w:rPr>
          <w:rFonts w:ascii="Arial" w:eastAsia="Times New Roman" w:hAnsi="Arial" w:cs="Arial"/>
          <w:b/>
          <w:bCs/>
          <w:color w:val="000000"/>
          <w:sz w:val="24"/>
          <w:szCs w:val="24"/>
        </w:rPr>
        <w:t>MODIFICHE AL DECRETO 13571 DEL 25.09.2019</w:t>
      </w:r>
      <w:r w:rsidR="00522AD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“</w:t>
      </w:r>
      <w:r w:rsidRPr="003E7440">
        <w:rPr>
          <w:rFonts w:ascii="Arial" w:eastAsia="Times New Roman" w:hAnsi="Arial" w:cs="Arial"/>
          <w:b/>
          <w:bCs/>
          <w:color w:val="000000"/>
          <w:sz w:val="24"/>
          <w:szCs w:val="24"/>
        </w:rPr>
        <w:t>CALENDARIO VENATORIO REGIONALE 2019/2020: GIORNATE INTEGRATIVE SETTIMANALI DI CACCIA DA APPOSTAMENTO FISSO PER IL PERIODO COMPRESO TRA IL 2 OTTOBRE E IL 30 NOVEMBRE 2019 NEI TERRITORI DEGLI UTR DI BERGAMO, BRESCIA, BRIANZA, INSUBRIA, PAVIA E VAL PADANA-MANTOVA</w:t>
      </w:r>
      <w:r w:rsidR="00522ADB">
        <w:rPr>
          <w:rFonts w:ascii="Arial" w:eastAsia="Times New Roman" w:hAnsi="Arial" w:cs="Arial"/>
          <w:b/>
          <w:bCs/>
          <w:color w:val="000000"/>
          <w:sz w:val="24"/>
          <w:szCs w:val="24"/>
        </w:rPr>
        <w:t>”</w:t>
      </w:r>
      <w:r w:rsidR="00DF0E22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</w:p>
    <w:p w14:paraId="040641AF" w14:textId="7F12870D" w:rsidR="005F4362" w:rsidRPr="003E7440" w:rsidRDefault="005F4362" w:rsidP="00B17A46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04D3EB92" w14:textId="5100FE9A" w:rsidR="005F4362" w:rsidRPr="003E7440" w:rsidRDefault="005F4362" w:rsidP="00B17A46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2E344D7C" w14:textId="278D6B56" w:rsidR="005F4362" w:rsidRPr="003E7440" w:rsidRDefault="005F4362" w:rsidP="00B17A46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775B7B2F" w14:textId="0B91BC14" w:rsidR="005F4362" w:rsidRPr="003E7440" w:rsidRDefault="005F4362" w:rsidP="00B17A46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70E9046F" w14:textId="365C06DE" w:rsidR="005F4362" w:rsidRPr="003E7440" w:rsidRDefault="005F4362" w:rsidP="00B17A46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038045E6" w14:textId="6B063476" w:rsidR="005F4362" w:rsidRPr="003E7440" w:rsidRDefault="005F4362" w:rsidP="00B17A46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68177DA3" w14:textId="683BD045" w:rsidR="005F4362" w:rsidRPr="003E7440" w:rsidRDefault="005F4362" w:rsidP="00B17A46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59B1E325" w14:textId="1863FADB" w:rsidR="005F4362" w:rsidRPr="003E7440" w:rsidRDefault="005F4362" w:rsidP="00B17A46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4E9B5310" w14:textId="37CE6CCC" w:rsidR="005F4362" w:rsidRPr="003E7440" w:rsidRDefault="005F4362" w:rsidP="00B17A46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05309BBD" w14:textId="34D35C08" w:rsidR="005F4362" w:rsidRPr="003E7440" w:rsidRDefault="005F4362" w:rsidP="00B17A46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2B7E657E" w14:textId="2B084A4C" w:rsidR="005F4362" w:rsidRPr="003E7440" w:rsidRDefault="005F4362" w:rsidP="00B17A46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78170FEF" w14:textId="27CB4B39" w:rsidR="005F4362" w:rsidRPr="003E7440" w:rsidRDefault="005F4362" w:rsidP="00B17A46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3D1185E0" w14:textId="6449B6BE" w:rsidR="005F4362" w:rsidRPr="003E7440" w:rsidRDefault="005F4362" w:rsidP="00B17A46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7AF48517" w14:textId="11A2BD0B" w:rsidR="005F4362" w:rsidRPr="003E7440" w:rsidRDefault="005F4362" w:rsidP="00B17A46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2B3B01E0" w14:textId="11C3AEAB" w:rsidR="005F4362" w:rsidRPr="003E7440" w:rsidRDefault="005F4362" w:rsidP="00B17A46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1B1083C1" w14:textId="639B4E57" w:rsidR="005F4362" w:rsidRPr="003E7440" w:rsidRDefault="005F4362" w:rsidP="00B17A46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58194788" w14:textId="5CDA03C5" w:rsidR="005F4362" w:rsidRPr="003E7440" w:rsidRDefault="005F4362" w:rsidP="00B17A46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32CF94D4" w14:textId="608D50F2" w:rsidR="005F4362" w:rsidRPr="003E7440" w:rsidRDefault="005F4362" w:rsidP="00B17A46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28673C24" w14:textId="1B7AFDF5" w:rsidR="005F4362" w:rsidRPr="003E7440" w:rsidRDefault="005F4362" w:rsidP="00B17A46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586D616A" w14:textId="773F0F4C" w:rsidR="005F4362" w:rsidRPr="003E7440" w:rsidRDefault="005F4362" w:rsidP="00B17A46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493AD71C" w14:textId="715B3ACA" w:rsidR="005F4362" w:rsidRPr="003E7440" w:rsidRDefault="005F4362" w:rsidP="00B17A46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53EB4D9E" w14:textId="050D9885" w:rsidR="005F4362" w:rsidRPr="003E7440" w:rsidRDefault="005F4362" w:rsidP="00B17A46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75A0CBED" w14:textId="34BC4A58" w:rsidR="005F4362" w:rsidRPr="003E7440" w:rsidRDefault="005F4362" w:rsidP="00B17A46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367CE690" w14:textId="70A5FEEC" w:rsidR="005F4362" w:rsidRPr="003E7440" w:rsidRDefault="005F4362" w:rsidP="00B17A46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2B31910E" w14:textId="2796A087" w:rsidR="005F4362" w:rsidRPr="003E7440" w:rsidRDefault="005F4362" w:rsidP="00B17A46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589917BC" w14:textId="04306616" w:rsidR="005F4362" w:rsidRPr="003E7440" w:rsidRDefault="005F4362" w:rsidP="00B17A46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4FC904DA" w14:textId="6DCBF523" w:rsidR="005F4362" w:rsidRPr="003E7440" w:rsidRDefault="005F4362" w:rsidP="00B17A46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448826AB" w14:textId="364037C7" w:rsidR="005F4362" w:rsidRPr="003E7440" w:rsidRDefault="005F4362" w:rsidP="00B17A46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58A895F9" w14:textId="568E52A3" w:rsidR="005F4362" w:rsidRPr="003E7440" w:rsidRDefault="005F4362" w:rsidP="00B17A46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2D05279C" w14:textId="39CD50D5" w:rsidR="005F4362" w:rsidRPr="003E7440" w:rsidRDefault="005F4362" w:rsidP="00B17A46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14A2C7F5" w14:textId="43DDCDE8" w:rsidR="005F4362" w:rsidRPr="003E7440" w:rsidRDefault="005F4362" w:rsidP="00B17A46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2F311732" w14:textId="0953B1CF" w:rsidR="005F4362" w:rsidRPr="003E7440" w:rsidRDefault="005F4362" w:rsidP="00B17A46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6AD9011A" w14:textId="220C3769" w:rsidR="005F4362" w:rsidRPr="003E7440" w:rsidRDefault="005F4362" w:rsidP="00B17A46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49B67F73" w14:textId="7944437A" w:rsidR="005F4362" w:rsidRPr="003E7440" w:rsidRDefault="005F4362" w:rsidP="00B17A46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4ADDA451" w14:textId="33F5A127" w:rsidR="005F4362" w:rsidRPr="003E7440" w:rsidRDefault="005F4362" w:rsidP="00B17A46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713413F5" w14:textId="5013F359" w:rsidR="005F4362" w:rsidRDefault="005F4362" w:rsidP="00B17A46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286B906C" w14:textId="41905913" w:rsidR="00DF0E22" w:rsidRDefault="00DF0E22" w:rsidP="00B17A46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59B5FF93" w14:textId="361A83CB" w:rsidR="00DF0E22" w:rsidRDefault="00DF0E22" w:rsidP="00B17A46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323ED0F9" w14:textId="2EE3AC36" w:rsidR="00DF0E22" w:rsidRDefault="00DF0E22" w:rsidP="00B17A46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6F525F98" w14:textId="77777777" w:rsidR="00DF0E22" w:rsidRPr="003E7440" w:rsidRDefault="00DF0E22" w:rsidP="00B17A46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59B49CFD" w14:textId="00F77D64" w:rsidR="005F4362" w:rsidRPr="003E7440" w:rsidRDefault="005F4362" w:rsidP="00B17A46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319212E3" w14:textId="4BEB52BA" w:rsidR="005F4362" w:rsidRPr="003E7440" w:rsidRDefault="005F4362" w:rsidP="00B17A46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2B572119" w14:textId="151D4DC0" w:rsidR="00B17A46" w:rsidRPr="003E7440" w:rsidRDefault="00C77423" w:rsidP="00C83921">
      <w:pPr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3E7440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lastRenderedPageBreak/>
        <w:t>VISTE</w:t>
      </w:r>
      <w:r w:rsidR="00C83921" w:rsidRPr="003E7440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:</w:t>
      </w:r>
    </w:p>
    <w:p w14:paraId="0A7017E2" w14:textId="47779646" w:rsidR="00C77423" w:rsidRPr="003E7440" w:rsidRDefault="00C77423" w:rsidP="00C83921">
      <w:pPr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0A26DF6A" w14:textId="4C6698A9" w:rsidR="00C83921" w:rsidRPr="003E7440" w:rsidRDefault="00C83921" w:rsidP="00FA6912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enturyGothic" w:hAnsi="CenturyGothic" w:cs="CenturyGothic"/>
          <w:sz w:val="24"/>
          <w:szCs w:val="24"/>
          <w:lang w:eastAsia="en-US"/>
        </w:rPr>
      </w:pPr>
      <w:r w:rsidRPr="003E7440">
        <w:rPr>
          <w:rFonts w:ascii="CenturyGothic" w:hAnsi="CenturyGothic" w:cs="CenturyGothic"/>
          <w:sz w:val="24"/>
          <w:szCs w:val="24"/>
          <w:lang w:eastAsia="en-US"/>
        </w:rPr>
        <w:t>la Direttiva 2009/147/CE del Parlamento europeo e del Consiglio del 30 novembre 2009 concernente la conservazione degli uccelli selvatici;</w:t>
      </w:r>
    </w:p>
    <w:p w14:paraId="16FB6CF4" w14:textId="77777777" w:rsidR="00C83921" w:rsidRPr="003E7440" w:rsidRDefault="00C83921" w:rsidP="00C83921">
      <w:pPr>
        <w:autoSpaceDE w:val="0"/>
        <w:autoSpaceDN w:val="0"/>
        <w:adjustRightInd w:val="0"/>
        <w:jc w:val="both"/>
        <w:rPr>
          <w:rFonts w:ascii="CenturyGothic" w:hAnsi="CenturyGothic" w:cs="CenturyGothic"/>
          <w:sz w:val="24"/>
          <w:szCs w:val="24"/>
          <w:lang w:eastAsia="en-US"/>
        </w:rPr>
      </w:pPr>
    </w:p>
    <w:p w14:paraId="412532D6" w14:textId="4B6A82D6" w:rsidR="00C83921" w:rsidRPr="003E7440" w:rsidRDefault="00C83921" w:rsidP="00FA6912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enturyGothic" w:hAnsi="CenturyGothic" w:cs="CenturyGothic"/>
          <w:sz w:val="24"/>
          <w:szCs w:val="24"/>
          <w:lang w:eastAsia="en-US"/>
        </w:rPr>
      </w:pPr>
      <w:r w:rsidRPr="003E7440">
        <w:rPr>
          <w:rFonts w:ascii="CenturyGothic" w:hAnsi="CenturyGothic" w:cs="CenturyGothic"/>
          <w:sz w:val="24"/>
          <w:szCs w:val="24"/>
          <w:lang w:eastAsia="en-US"/>
        </w:rPr>
        <w:t>la legge 11 febbraio 1992, n. 157 “Norme per la protezione della fauna selvatica omeoterma e per il prelievo venatorio” e, in particolare:</w:t>
      </w:r>
      <w:r w:rsidR="00FA6912" w:rsidRPr="003E7440">
        <w:rPr>
          <w:rFonts w:ascii="CenturyGothic" w:hAnsi="CenturyGothic" w:cs="CenturyGothic"/>
          <w:sz w:val="24"/>
          <w:szCs w:val="24"/>
          <w:lang w:eastAsia="en-US"/>
        </w:rPr>
        <w:t xml:space="preserve"> </w:t>
      </w:r>
    </w:p>
    <w:p w14:paraId="1A25FB04" w14:textId="77777777" w:rsidR="00C83921" w:rsidRPr="003E7440" w:rsidRDefault="00C83921" w:rsidP="00C83921">
      <w:pPr>
        <w:autoSpaceDE w:val="0"/>
        <w:autoSpaceDN w:val="0"/>
        <w:adjustRightInd w:val="0"/>
        <w:jc w:val="both"/>
        <w:rPr>
          <w:rFonts w:ascii="CenturyGothic" w:hAnsi="CenturyGothic" w:cs="CenturyGothic"/>
          <w:sz w:val="24"/>
          <w:szCs w:val="24"/>
          <w:lang w:eastAsia="en-US"/>
        </w:rPr>
      </w:pPr>
    </w:p>
    <w:p w14:paraId="01B8F738" w14:textId="18909293" w:rsidR="00C83921" w:rsidRPr="003E7440" w:rsidRDefault="00C83921" w:rsidP="00FA6912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enturyGothic" w:hAnsi="CenturyGothic" w:cs="CenturyGothic"/>
          <w:sz w:val="24"/>
          <w:szCs w:val="24"/>
          <w:lang w:eastAsia="en-US"/>
        </w:rPr>
      </w:pPr>
      <w:r w:rsidRPr="003E7440">
        <w:rPr>
          <w:rFonts w:ascii="CenturyGothic" w:hAnsi="CenturyGothic" w:cs="CenturyGothic"/>
          <w:sz w:val="24"/>
          <w:szCs w:val="24"/>
          <w:lang w:eastAsia="en-US"/>
        </w:rPr>
        <w:t>l’art. 18, comma 5 che prevede che “il numero delle giornate di caccia settimanali non può essere superiore a tre. Le regioni possono consentirne la libera scelta al cacciatore, escludendo i giorni di martedì e venerdì, nei quali l’esercizio dell’attività venatoria è comunque sospeso”;</w:t>
      </w:r>
    </w:p>
    <w:p w14:paraId="29BD648F" w14:textId="2976BE2D" w:rsidR="00C83921" w:rsidRPr="003E7440" w:rsidRDefault="00C83921" w:rsidP="00FA6912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enturyGothic" w:hAnsi="CenturyGothic" w:cs="CenturyGothic"/>
          <w:sz w:val="24"/>
          <w:szCs w:val="24"/>
          <w:lang w:eastAsia="en-US"/>
        </w:rPr>
      </w:pPr>
      <w:r w:rsidRPr="003E7440">
        <w:rPr>
          <w:rFonts w:ascii="CenturyGothic" w:hAnsi="CenturyGothic" w:cs="CenturyGothic"/>
          <w:sz w:val="24"/>
          <w:szCs w:val="24"/>
          <w:lang w:eastAsia="en-US"/>
        </w:rPr>
        <w:t>l’art. 18, comma 6 che prevede che “fermo restando il silenzio venatorio nei giorni di martedì e venerdì, le regioni, sentito l’Istituto nazionale per la fauna selvatica e tenuto conto delle consuetudini locali, possono anche in deroga al comma 5, regolamentare diversamente l’esercizio venatorio da appostamento alla fauna selvatica migratoria nel periodo intercorrente fra il 1° ottobre e il 30 novembre”;</w:t>
      </w:r>
    </w:p>
    <w:p w14:paraId="0D0CEFBA" w14:textId="77777777" w:rsidR="00C83921" w:rsidRPr="003E7440" w:rsidRDefault="00C83921" w:rsidP="00C83921">
      <w:pPr>
        <w:autoSpaceDE w:val="0"/>
        <w:autoSpaceDN w:val="0"/>
        <w:adjustRightInd w:val="0"/>
        <w:jc w:val="both"/>
        <w:rPr>
          <w:rFonts w:ascii="CenturyGothic" w:hAnsi="CenturyGothic" w:cs="CenturyGothic"/>
          <w:sz w:val="24"/>
          <w:szCs w:val="24"/>
          <w:lang w:eastAsia="en-US"/>
        </w:rPr>
      </w:pPr>
    </w:p>
    <w:p w14:paraId="54D9328C" w14:textId="77E54EDE" w:rsidR="00C83921" w:rsidRPr="003E7440" w:rsidRDefault="00C83921" w:rsidP="00FA6912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enturyGothic" w:hAnsi="CenturyGothic" w:cs="CenturyGothic"/>
          <w:sz w:val="24"/>
          <w:szCs w:val="24"/>
          <w:lang w:eastAsia="en-US"/>
        </w:rPr>
      </w:pPr>
      <w:r w:rsidRPr="003E7440">
        <w:rPr>
          <w:rFonts w:ascii="CenturyGothic" w:hAnsi="CenturyGothic" w:cs="CenturyGothic"/>
          <w:sz w:val="24"/>
          <w:szCs w:val="24"/>
          <w:lang w:eastAsia="en-US"/>
        </w:rPr>
        <w:t>la legge regionale 16 agosto 1993, n. 26 “Norme per la protezione della fauna selvatica e per la tutela dell’equilibrio ambientale e disciplina dell’attività venatoria” e, in particolare:</w:t>
      </w:r>
    </w:p>
    <w:p w14:paraId="02E3D0DE" w14:textId="77777777" w:rsidR="00C83921" w:rsidRPr="003E7440" w:rsidRDefault="00C83921" w:rsidP="00C83921">
      <w:pPr>
        <w:autoSpaceDE w:val="0"/>
        <w:autoSpaceDN w:val="0"/>
        <w:adjustRightInd w:val="0"/>
        <w:jc w:val="both"/>
        <w:rPr>
          <w:rFonts w:ascii="CenturyGothic" w:hAnsi="CenturyGothic" w:cs="CenturyGothic"/>
          <w:sz w:val="24"/>
          <w:szCs w:val="24"/>
          <w:lang w:eastAsia="en-US"/>
        </w:rPr>
      </w:pPr>
    </w:p>
    <w:p w14:paraId="14231BC5" w14:textId="7F14E0E5" w:rsidR="00C83921" w:rsidRPr="003E7440" w:rsidRDefault="00C83921" w:rsidP="00FA6912">
      <w:pPr>
        <w:pStyle w:val="Paragrafoelenco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enturyGothic" w:hAnsi="CenturyGothic" w:cs="CenturyGothic"/>
          <w:sz w:val="24"/>
          <w:szCs w:val="24"/>
          <w:lang w:eastAsia="en-US"/>
        </w:rPr>
      </w:pPr>
      <w:r w:rsidRPr="003E7440">
        <w:rPr>
          <w:rFonts w:ascii="CenturyGothic" w:hAnsi="CenturyGothic" w:cs="CenturyGothic"/>
          <w:sz w:val="24"/>
          <w:szCs w:val="24"/>
          <w:lang w:eastAsia="en-US"/>
        </w:rPr>
        <w:t>l’art. 40, comma 6 che prevede che “il numero delle giornate di caccia settimanale non può essere superiore a tre a scelta, con l’esclusione del martedì e del venerdì nei quali l’esercizio dell’attività venatoria è sospeso”;</w:t>
      </w:r>
    </w:p>
    <w:p w14:paraId="736423C7" w14:textId="6E55B05E" w:rsidR="00C83921" w:rsidRPr="003E7440" w:rsidRDefault="00C83921" w:rsidP="00FA6912">
      <w:pPr>
        <w:pStyle w:val="Paragrafoelenco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enturyGothic" w:hAnsi="CenturyGothic" w:cs="CenturyGothic"/>
          <w:sz w:val="24"/>
          <w:szCs w:val="24"/>
          <w:lang w:eastAsia="en-US"/>
        </w:rPr>
      </w:pPr>
      <w:r w:rsidRPr="003E7440">
        <w:rPr>
          <w:rFonts w:ascii="CenturyGothic" w:hAnsi="CenturyGothic" w:cs="CenturyGothic"/>
          <w:sz w:val="24"/>
          <w:szCs w:val="24"/>
          <w:lang w:eastAsia="en-US"/>
        </w:rPr>
        <w:t>l’art. 40, comma 8 che prevede che “fermo restando il silenzio venatorio nei giorni di martedì e venerdì, la Regione e la Provincia di Sondrio per il relativo territorio, sentito l’Istituto nazionale per la fauna selvatica e tenuto conto delle consuetudini locali, disciplinano diversamente l’esercizio venatorio da appostamento fisso alla fauna selvatica migratoria nel periodo intercorrente fra il</w:t>
      </w:r>
      <w:r w:rsidR="00FC3A1F" w:rsidRPr="003E7440">
        <w:rPr>
          <w:rFonts w:ascii="CenturyGothic" w:hAnsi="CenturyGothic" w:cs="CenturyGothic"/>
          <w:sz w:val="24"/>
          <w:szCs w:val="24"/>
          <w:lang w:eastAsia="en-US"/>
        </w:rPr>
        <w:t xml:space="preserve"> </w:t>
      </w:r>
      <w:r w:rsidRPr="003E7440">
        <w:rPr>
          <w:rFonts w:ascii="CenturyGothic" w:hAnsi="CenturyGothic" w:cs="CenturyGothic"/>
          <w:sz w:val="24"/>
          <w:szCs w:val="24"/>
          <w:lang w:eastAsia="en-US"/>
        </w:rPr>
        <w:t>1° ottobre e il 30 novembre, integrandolo con due giornate settimanali di caccia”;</w:t>
      </w:r>
    </w:p>
    <w:p w14:paraId="5E71353A" w14:textId="77777777" w:rsidR="00C83921" w:rsidRPr="003E7440" w:rsidRDefault="00C83921" w:rsidP="00C83921">
      <w:pPr>
        <w:autoSpaceDE w:val="0"/>
        <w:autoSpaceDN w:val="0"/>
        <w:adjustRightInd w:val="0"/>
        <w:jc w:val="both"/>
        <w:rPr>
          <w:rFonts w:ascii="CenturyGothic" w:hAnsi="CenturyGothic" w:cs="CenturyGothic"/>
          <w:sz w:val="24"/>
          <w:szCs w:val="24"/>
          <w:lang w:eastAsia="en-US"/>
        </w:rPr>
      </w:pPr>
    </w:p>
    <w:p w14:paraId="51CCD891" w14:textId="7A411D18" w:rsidR="00784571" w:rsidRPr="003E7440" w:rsidRDefault="00C83921" w:rsidP="00FA6912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enturyGothic" w:hAnsi="CenturyGothic" w:cs="CenturyGothic"/>
          <w:sz w:val="24"/>
          <w:szCs w:val="24"/>
          <w:lang w:eastAsia="en-US"/>
        </w:rPr>
      </w:pPr>
      <w:r w:rsidRPr="003E7440">
        <w:rPr>
          <w:rFonts w:ascii="CenturyGothic" w:hAnsi="CenturyGothic" w:cs="CenturyGothic"/>
          <w:sz w:val="24"/>
          <w:szCs w:val="24"/>
          <w:lang w:eastAsia="en-US"/>
        </w:rPr>
        <w:t>la deliberazione di Giunta regionale 31 luglio 2019, n. 2032 “Disposizioni integrative al calendario venatorio regionale 2019/2020” e in particolare il punto 2.e, che dispone che l’eventuale integrazione di due giornate settimanali di caccia da appostamento fisso all’avifauna migratoria nei mesi di ottobre e novembre, ai sensi dell’art. 1 comma 6 sopra citato, sia disposta con provvedimento del competente dirigente della Direzione generale Agricoltura, Alimentazione e Sistemi verdi;</w:t>
      </w:r>
    </w:p>
    <w:p w14:paraId="0B1263AB" w14:textId="77777777" w:rsidR="009C33C5" w:rsidRPr="003E7440" w:rsidRDefault="009C33C5" w:rsidP="008B6B77">
      <w:pPr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489D8882" w14:textId="7154444D" w:rsidR="00B17A46" w:rsidRPr="003E7440" w:rsidRDefault="00C77423" w:rsidP="008B6B77">
      <w:pPr>
        <w:jc w:val="both"/>
        <w:rPr>
          <w:rFonts w:ascii="CenturyGothic" w:hAnsi="CenturyGothic" w:cs="CenturyGothic"/>
          <w:sz w:val="24"/>
          <w:szCs w:val="24"/>
          <w:lang w:eastAsia="en-US"/>
        </w:rPr>
      </w:pPr>
      <w:r w:rsidRPr="003E7440">
        <w:rPr>
          <w:rFonts w:ascii="CenturyGothic" w:hAnsi="CenturyGothic" w:cs="CenturyGothic"/>
          <w:b/>
          <w:bCs/>
          <w:sz w:val="24"/>
          <w:szCs w:val="24"/>
          <w:lang w:eastAsia="en-US"/>
        </w:rPr>
        <w:t>DATO ATTO</w:t>
      </w:r>
      <w:r w:rsidRPr="003E7440">
        <w:rPr>
          <w:rFonts w:ascii="CenturyGothic" w:hAnsi="CenturyGothic" w:cs="CenturyGothic"/>
          <w:sz w:val="24"/>
          <w:szCs w:val="24"/>
          <w:lang w:eastAsia="en-US"/>
        </w:rPr>
        <w:t xml:space="preserve"> </w:t>
      </w:r>
      <w:r w:rsidR="00B17A46" w:rsidRPr="003E7440">
        <w:rPr>
          <w:rFonts w:ascii="CenturyGothic" w:hAnsi="CenturyGothic" w:cs="CenturyGothic"/>
          <w:sz w:val="24"/>
          <w:szCs w:val="24"/>
          <w:lang w:eastAsia="en-US"/>
        </w:rPr>
        <w:t>che</w:t>
      </w:r>
      <w:r w:rsidR="00541A65" w:rsidRPr="003E7440">
        <w:rPr>
          <w:rFonts w:ascii="CenturyGothic" w:hAnsi="CenturyGothic" w:cs="CenturyGothic"/>
          <w:sz w:val="24"/>
          <w:szCs w:val="24"/>
          <w:lang w:eastAsia="en-US"/>
        </w:rPr>
        <w:t>,</w:t>
      </w:r>
      <w:r w:rsidR="00B17A46" w:rsidRPr="003E7440">
        <w:rPr>
          <w:rFonts w:ascii="CenturyGothic" w:hAnsi="CenturyGothic" w:cs="CenturyGothic"/>
          <w:sz w:val="24"/>
          <w:szCs w:val="24"/>
          <w:lang w:eastAsia="en-US"/>
        </w:rPr>
        <w:t xml:space="preserve"> con decreto </w:t>
      </w:r>
      <w:bookmarkStart w:id="0" w:name="_Hlk22808327"/>
      <w:r w:rsidR="008B6B77" w:rsidRPr="003E7440">
        <w:rPr>
          <w:rFonts w:ascii="CenturyGothic" w:hAnsi="CenturyGothic" w:cs="CenturyGothic"/>
          <w:sz w:val="24"/>
          <w:szCs w:val="24"/>
          <w:lang w:eastAsia="en-US"/>
        </w:rPr>
        <w:t>13571 del 25.09.2019</w:t>
      </w:r>
      <w:bookmarkEnd w:id="0"/>
      <w:r w:rsidR="008B6B77" w:rsidRPr="003E7440">
        <w:rPr>
          <w:rFonts w:ascii="CenturyGothic" w:hAnsi="CenturyGothic" w:cs="CenturyGothic"/>
          <w:sz w:val="24"/>
          <w:szCs w:val="24"/>
          <w:lang w:eastAsia="en-US"/>
        </w:rPr>
        <w:t xml:space="preserve">, pubblicato sul BURL Serie Ordinaria n. 40 del 30.09.2019, </w:t>
      </w:r>
      <w:r w:rsidR="00541A65" w:rsidRPr="003E7440">
        <w:rPr>
          <w:rFonts w:ascii="CenturyGothic" w:hAnsi="CenturyGothic" w:cs="CenturyGothic"/>
          <w:sz w:val="24"/>
          <w:szCs w:val="24"/>
          <w:lang w:eastAsia="en-US"/>
        </w:rPr>
        <w:t xml:space="preserve">la Direzione Generale Agricoltura, Alimentazione e Sistemi Verdi, ha disposto </w:t>
      </w:r>
      <w:r w:rsidR="008B6B77" w:rsidRPr="003E7440">
        <w:rPr>
          <w:rFonts w:ascii="CenturyGothic" w:hAnsi="CenturyGothic" w:cs="CenturyGothic"/>
          <w:sz w:val="24"/>
          <w:szCs w:val="24"/>
          <w:lang w:eastAsia="en-US"/>
        </w:rPr>
        <w:t xml:space="preserve">la concessione di giornate integrative settimanali di caccia da appostamento fisso all’avifauna migratoria per il periodo compreso tra il 2 ottobre e il 30 novembre 2019, </w:t>
      </w:r>
      <w:bookmarkStart w:id="1" w:name="_Hlk22808590"/>
      <w:r w:rsidR="008B6B77" w:rsidRPr="003E7440">
        <w:rPr>
          <w:rFonts w:ascii="CenturyGothic" w:hAnsi="CenturyGothic" w:cs="CenturyGothic"/>
          <w:sz w:val="24"/>
          <w:szCs w:val="24"/>
          <w:lang w:eastAsia="en-US"/>
        </w:rPr>
        <w:t>nei territori degli UTR</w:t>
      </w:r>
      <w:r w:rsidR="009C33C5" w:rsidRPr="003E7440">
        <w:rPr>
          <w:rFonts w:ascii="CenturyGothic" w:hAnsi="CenturyGothic" w:cs="CenturyGothic"/>
          <w:sz w:val="24"/>
          <w:szCs w:val="24"/>
          <w:lang w:eastAsia="en-US"/>
        </w:rPr>
        <w:t xml:space="preserve"> </w:t>
      </w:r>
      <w:r w:rsidR="00B17A46" w:rsidRPr="003E7440">
        <w:rPr>
          <w:rFonts w:ascii="CenturyGothic" w:hAnsi="CenturyGothic" w:cs="CenturyGothic"/>
          <w:sz w:val="24"/>
          <w:szCs w:val="24"/>
          <w:lang w:eastAsia="en-US"/>
        </w:rPr>
        <w:t>d</w:t>
      </w:r>
      <w:r w:rsidR="008B6B77" w:rsidRPr="003E7440">
        <w:rPr>
          <w:rFonts w:ascii="CenturyGothic" w:hAnsi="CenturyGothic" w:cs="CenturyGothic"/>
          <w:sz w:val="24"/>
          <w:szCs w:val="24"/>
          <w:lang w:eastAsia="en-US"/>
        </w:rPr>
        <w:t>i Bergamo, Brescia, Brianza, Insubria, Pavia e Val Padana-Mantova</w:t>
      </w:r>
      <w:bookmarkEnd w:id="1"/>
      <w:r w:rsidR="000E39A5" w:rsidRPr="003E7440">
        <w:rPr>
          <w:rFonts w:ascii="CenturyGothic" w:hAnsi="CenturyGothic" w:cs="CenturyGothic"/>
          <w:sz w:val="24"/>
          <w:szCs w:val="24"/>
          <w:lang w:eastAsia="en-US"/>
        </w:rPr>
        <w:t>, come di seguito elencate:</w:t>
      </w:r>
    </w:p>
    <w:p w14:paraId="48CD2DB1" w14:textId="025EB28D" w:rsidR="000E39A5" w:rsidRPr="003E7440" w:rsidRDefault="000E39A5" w:rsidP="008B6B77">
      <w:pPr>
        <w:jc w:val="both"/>
        <w:rPr>
          <w:rFonts w:ascii="CenturyGothic" w:hAnsi="CenturyGothic" w:cs="CenturyGothic"/>
          <w:sz w:val="24"/>
          <w:szCs w:val="24"/>
          <w:lang w:eastAsia="en-US"/>
        </w:rPr>
      </w:pPr>
    </w:p>
    <w:p w14:paraId="357B3686" w14:textId="5BE5B032" w:rsidR="000E39A5" w:rsidRPr="000E39A5" w:rsidRDefault="000E39A5" w:rsidP="000E39A5">
      <w:pPr>
        <w:jc w:val="both"/>
        <w:rPr>
          <w:rFonts w:ascii="CenturyGothic" w:hAnsi="CenturyGothic" w:cs="CenturyGothic"/>
          <w:sz w:val="24"/>
          <w:szCs w:val="24"/>
          <w:lang w:eastAsia="en-US"/>
        </w:rPr>
      </w:pPr>
      <w:r w:rsidRPr="000E39A5">
        <w:rPr>
          <w:rFonts w:ascii="CenturyGothic" w:hAnsi="CenturyGothic" w:cs="CenturyGothic"/>
          <w:b/>
          <w:bCs/>
          <w:sz w:val="24"/>
          <w:szCs w:val="24"/>
          <w:lang w:eastAsia="en-US"/>
        </w:rPr>
        <w:t>UTR Bergamo</w:t>
      </w:r>
      <w:r w:rsidRPr="000E39A5">
        <w:rPr>
          <w:rFonts w:ascii="CenturyGothic" w:hAnsi="CenturyGothic" w:cs="CenturyGothic"/>
          <w:sz w:val="24"/>
          <w:szCs w:val="24"/>
          <w:lang w:eastAsia="en-US"/>
        </w:rPr>
        <w:t>: due giornate settimanali integrative per la caccia a tordo</w:t>
      </w:r>
      <w:r w:rsidRPr="003E7440">
        <w:rPr>
          <w:rFonts w:ascii="CenturyGothic" w:hAnsi="CenturyGothic" w:cs="CenturyGothic"/>
          <w:sz w:val="24"/>
          <w:szCs w:val="24"/>
          <w:lang w:eastAsia="en-US"/>
        </w:rPr>
        <w:t xml:space="preserve"> </w:t>
      </w:r>
      <w:r w:rsidRPr="000E39A5">
        <w:rPr>
          <w:rFonts w:ascii="CenturyGothic" w:hAnsi="CenturyGothic" w:cs="CenturyGothic"/>
          <w:sz w:val="24"/>
          <w:szCs w:val="24"/>
          <w:lang w:eastAsia="en-US"/>
        </w:rPr>
        <w:t>bottaccio, tordo sassello, cesena, merlo, germano reale, alzavola,</w:t>
      </w:r>
      <w:r w:rsidRPr="003E7440">
        <w:rPr>
          <w:rFonts w:ascii="CenturyGothic" w:hAnsi="CenturyGothic" w:cs="CenturyGothic"/>
          <w:sz w:val="24"/>
          <w:szCs w:val="24"/>
          <w:lang w:eastAsia="en-US"/>
        </w:rPr>
        <w:t xml:space="preserve"> </w:t>
      </w:r>
      <w:r w:rsidRPr="000E39A5">
        <w:rPr>
          <w:rFonts w:ascii="CenturyGothic" w:hAnsi="CenturyGothic" w:cs="CenturyGothic"/>
          <w:sz w:val="24"/>
          <w:szCs w:val="24"/>
          <w:lang w:eastAsia="en-US"/>
        </w:rPr>
        <w:t>canapiglia, fischione, marzaiola, mestolone, folaga e gallinella d’acqua;</w:t>
      </w:r>
    </w:p>
    <w:p w14:paraId="6A2E72E0" w14:textId="65CA755A" w:rsidR="000E39A5" w:rsidRPr="000E39A5" w:rsidRDefault="000E39A5" w:rsidP="000E39A5">
      <w:pPr>
        <w:jc w:val="both"/>
        <w:rPr>
          <w:rFonts w:ascii="CenturyGothic" w:hAnsi="CenturyGothic" w:cs="CenturyGothic"/>
          <w:sz w:val="24"/>
          <w:szCs w:val="24"/>
          <w:lang w:eastAsia="en-US"/>
        </w:rPr>
      </w:pPr>
      <w:r w:rsidRPr="000E39A5">
        <w:rPr>
          <w:rFonts w:ascii="CenturyGothic" w:hAnsi="CenturyGothic" w:cs="CenturyGothic"/>
          <w:sz w:val="24"/>
          <w:szCs w:val="24"/>
          <w:lang w:eastAsia="en-US"/>
        </w:rPr>
        <w:lastRenderedPageBreak/>
        <w:t xml:space="preserve">• </w:t>
      </w:r>
      <w:r w:rsidRPr="000E39A5">
        <w:rPr>
          <w:rFonts w:ascii="CenturyGothic" w:hAnsi="CenturyGothic" w:cs="CenturyGothic"/>
          <w:b/>
          <w:bCs/>
          <w:sz w:val="24"/>
          <w:szCs w:val="24"/>
          <w:lang w:eastAsia="en-US"/>
        </w:rPr>
        <w:t>UTR Brescia</w:t>
      </w:r>
      <w:r w:rsidRPr="000E39A5">
        <w:rPr>
          <w:rFonts w:ascii="CenturyGothic" w:hAnsi="CenturyGothic" w:cs="CenturyGothic"/>
          <w:sz w:val="24"/>
          <w:szCs w:val="24"/>
          <w:lang w:eastAsia="en-US"/>
        </w:rPr>
        <w:t>: due giornate settimanali integrative per la caccia a tordo</w:t>
      </w:r>
      <w:r w:rsidRPr="003E7440">
        <w:rPr>
          <w:rFonts w:ascii="CenturyGothic" w:hAnsi="CenturyGothic" w:cs="CenturyGothic"/>
          <w:sz w:val="24"/>
          <w:szCs w:val="24"/>
          <w:lang w:eastAsia="en-US"/>
        </w:rPr>
        <w:t xml:space="preserve"> </w:t>
      </w:r>
      <w:r w:rsidRPr="000E39A5">
        <w:rPr>
          <w:rFonts w:ascii="CenturyGothic" w:hAnsi="CenturyGothic" w:cs="CenturyGothic"/>
          <w:sz w:val="24"/>
          <w:szCs w:val="24"/>
          <w:lang w:eastAsia="en-US"/>
        </w:rPr>
        <w:t>bottaccio, tordo sassello, cesena, merlo, germano reale, alzavola,</w:t>
      </w:r>
      <w:r w:rsidRPr="003E7440">
        <w:rPr>
          <w:rFonts w:ascii="CenturyGothic" w:hAnsi="CenturyGothic" w:cs="CenturyGothic"/>
          <w:sz w:val="24"/>
          <w:szCs w:val="24"/>
          <w:lang w:eastAsia="en-US"/>
        </w:rPr>
        <w:t xml:space="preserve"> </w:t>
      </w:r>
      <w:r w:rsidRPr="000E39A5">
        <w:rPr>
          <w:rFonts w:ascii="CenturyGothic" w:hAnsi="CenturyGothic" w:cs="CenturyGothic"/>
          <w:sz w:val="24"/>
          <w:szCs w:val="24"/>
          <w:lang w:eastAsia="en-US"/>
        </w:rPr>
        <w:t>canapiglia, fischione, marzaiola, mestolone, folaga e gallinella d’acqua;</w:t>
      </w:r>
    </w:p>
    <w:p w14:paraId="12F9F4D6" w14:textId="77777777" w:rsidR="000E39A5" w:rsidRPr="000E39A5" w:rsidRDefault="000E39A5" w:rsidP="000E39A5">
      <w:pPr>
        <w:jc w:val="both"/>
        <w:rPr>
          <w:rFonts w:ascii="CenturyGothic" w:hAnsi="CenturyGothic" w:cs="CenturyGothic"/>
          <w:b/>
          <w:bCs/>
          <w:sz w:val="24"/>
          <w:szCs w:val="24"/>
          <w:lang w:eastAsia="en-US"/>
        </w:rPr>
      </w:pPr>
      <w:r w:rsidRPr="000E39A5">
        <w:rPr>
          <w:rFonts w:ascii="CenturyGothic" w:hAnsi="CenturyGothic" w:cs="CenturyGothic"/>
          <w:sz w:val="24"/>
          <w:szCs w:val="24"/>
          <w:lang w:eastAsia="en-US"/>
        </w:rPr>
        <w:t xml:space="preserve">• </w:t>
      </w:r>
      <w:r w:rsidRPr="000E39A5">
        <w:rPr>
          <w:rFonts w:ascii="CenturyGothic" w:hAnsi="CenturyGothic" w:cs="CenturyGothic"/>
          <w:b/>
          <w:bCs/>
          <w:sz w:val="24"/>
          <w:szCs w:val="24"/>
          <w:lang w:eastAsia="en-US"/>
        </w:rPr>
        <w:t>UTR Brianza</w:t>
      </w:r>
    </w:p>
    <w:p w14:paraId="1D821DEB" w14:textId="0ED2B1A8" w:rsidR="000E39A5" w:rsidRPr="000E39A5" w:rsidRDefault="000E39A5" w:rsidP="000E39A5">
      <w:pPr>
        <w:jc w:val="both"/>
        <w:rPr>
          <w:rFonts w:ascii="CenturyGothic" w:hAnsi="CenturyGothic" w:cs="CenturyGothic"/>
          <w:sz w:val="24"/>
          <w:szCs w:val="24"/>
          <w:lang w:eastAsia="en-US"/>
        </w:rPr>
      </w:pPr>
      <w:r w:rsidRPr="000E39A5">
        <w:rPr>
          <w:rFonts w:ascii="CenturyGothic" w:hAnsi="CenturyGothic" w:cs="CenturyGothic"/>
          <w:sz w:val="24"/>
          <w:szCs w:val="24"/>
          <w:lang w:eastAsia="en-US"/>
        </w:rPr>
        <w:t>- Monza Brianza: due giornate settimanali integrative per la caccia a</w:t>
      </w:r>
      <w:r w:rsidRPr="003E7440">
        <w:rPr>
          <w:rFonts w:ascii="CenturyGothic" w:hAnsi="CenturyGothic" w:cs="CenturyGothic"/>
          <w:sz w:val="24"/>
          <w:szCs w:val="24"/>
          <w:lang w:eastAsia="en-US"/>
        </w:rPr>
        <w:t xml:space="preserve"> </w:t>
      </w:r>
      <w:r w:rsidRPr="000E39A5">
        <w:rPr>
          <w:rFonts w:ascii="CenturyGothic" w:hAnsi="CenturyGothic" w:cs="CenturyGothic"/>
          <w:sz w:val="24"/>
          <w:szCs w:val="24"/>
          <w:lang w:eastAsia="en-US"/>
        </w:rPr>
        <w:t>tordo bottaccio, tordo sassello, cesena e merlo;</w:t>
      </w:r>
    </w:p>
    <w:p w14:paraId="013D4BCD" w14:textId="0EB24820" w:rsidR="000E39A5" w:rsidRPr="000E39A5" w:rsidRDefault="000E39A5" w:rsidP="000E39A5">
      <w:pPr>
        <w:jc w:val="both"/>
        <w:rPr>
          <w:rFonts w:ascii="CenturyGothic" w:hAnsi="CenturyGothic" w:cs="CenturyGothic"/>
          <w:sz w:val="24"/>
          <w:szCs w:val="24"/>
          <w:lang w:eastAsia="en-US"/>
        </w:rPr>
      </w:pPr>
      <w:r w:rsidRPr="000E39A5">
        <w:rPr>
          <w:rFonts w:ascii="CenturyGothic" w:hAnsi="CenturyGothic" w:cs="CenturyGothic"/>
          <w:sz w:val="24"/>
          <w:szCs w:val="24"/>
          <w:lang w:eastAsia="en-US"/>
        </w:rPr>
        <w:t>- Lecco: due giornate settimanali integrative per la caccia a tordo</w:t>
      </w:r>
      <w:r w:rsidRPr="003E7440">
        <w:rPr>
          <w:rFonts w:ascii="CenturyGothic" w:hAnsi="CenturyGothic" w:cs="CenturyGothic"/>
          <w:sz w:val="24"/>
          <w:szCs w:val="24"/>
          <w:lang w:eastAsia="en-US"/>
        </w:rPr>
        <w:t xml:space="preserve"> </w:t>
      </w:r>
      <w:r w:rsidRPr="000E39A5">
        <w:rPr>
          <w:rFonts w:ascii="CenturyGothic" w:hAnsi="CenturyGothic" w:cs="CenturyGothic"/>
          <w:sz w:val="24"/>
          <w:szCs w:val="24"/>
          <w:lang w:eastAsia="en-US"/>
        </w:rPr>
        <w:t>bottaccio, tordo sassello, cesena, merlo, germano reale, alzavola,</w:t>
      </w:r>
      <w:r w:rsidRPr="003E7440">
        <w:rPr>
          <w:rFonts w:ascii="CenturyGothic" w:hAnsi="CenturyGothic" w:cs="CenturyGothic"/>
          <w:sz w:val="24"/>
          <w:szCs w:val="24"/>
          <w:lang w:eastAsia="en-US"/>
        </w:rPr>
        <w:t xml:space="preserve"> </w:t>
      </w:r>
      <w:r w:rsidRPr="000E39A5">
        <w:rPr>
          <w:rFonts w:ascii="CenturyGothic" w:hAnsi="CenturyGothic" w:cs="CenturyGothic"/>
          <w:sz w:val="24"/>
          <w:szCs w:val="24"/>
          <w:lang w:eastAsia="en-US"/>
        </w:rPr>
        <w:t>canapiglia, fischione, marzaiola, mestolone, folaga e gallinella</w:t>
      </w:r>
      <w:r w:rsidR="00DB28F5" w:rsidRPr="003E7440">
        <w:rPr>
          <w:rFonts w:ascii="CenturyGothic" w:hAnsi="CenturyGothic" w:cs="CenturyGothic"/>
          <w:sz w:val="24"/>
          <w:szCs w:val="24"/>
          <w:lang w:eastAsia="en-US"/>
        </w:rPr>
        <w:t xml:space="preserve"> </w:t>
      </w:r>
      <w:r w:rsidRPr="000E39A5">
        <w:rPr>
          <w:rFonts w:ascii="CenturyGothic" w:hAnsi="CenturyGothic" w:cs="CenturyGothic"/>
          <w:sz w:val="24"/>
          <w:szCs w:val="24"/>
          <w:lang w:eastAsia="en-US"/>
        </w:rPr>
        <w:t>d’acqua;</w:t>
      </w:r>
    </w:p>
    <w:p w14:paraId="2791B178" w14:textId="77777777" w:rsidR="000E39A5" w:rsidRPr="000E39A5" w:rsidRDefault="000E39A5" w:rsidP="000E39A5">
      <w:pPr>
        <w:jc w:val="both"/>
        <w:rPr>
          <w:rFonts w:ascii="CenturyGothic" w:hAnsi="CenturyGothic" w:cs="CenturyGothic"/>
          <w:b/>
          <w:bCs/>
          <w:sz w:val="24"/>
          <w:szCs w:val="24"/>
          <w:lang w:eastAsia="en-US"/>
        </w:rPr>
      </w:pPr>
      <w:r w:rsidRPr="000E39A5">
        <w:rPr>
          <w:rFonts w:ascii="CenturyGothic" w:hAnsi="CenturyGothic" w:cs="CenturyGothic"/>
          <w:sz w:val="24"/>
          <w:szCs w:val="24"/>
          <w:lang w:eastAsia="en-US"/>
        </w:rPr>
        <w:t xml:space="preserve">• </w:t>
      </w:r>
      <w:r w:rsidRPr="000E39A5">
        <w:rPr>
          <w:rFonts w:ascii="CenturyGothic" w:hAnsi="CenturyGothic" w:cs="CenturyGothic"/>
          <w:b/>
          <w:bCs/>
          <w:sz w:val="24"/>
          <w:szCs w:val="24"/>
          <w:lang w:eastAsia="en-US"/>
        </w:rPr>
        <w:t>UTR Insubria</w:t>
      </w:r>
    </w:p>
    <w:p w14:paraId="36A434A8" w14:textId="4CD1D6F5" w:rsidR="000E39A5" w:rsidRPr="000E39A5" w:rsidRDefault="000E39A5" w:rsidP="000E39A5">
      <w:pPr>
        <w:jc w:val="both"/>
        <w:rPr>
          <w:rFonts w:ascii="CenturyGothic" w:hAnsi="CenturyGothic" w:cs="CenturyGothic"/>
          <w:sz w:val="24"/>
          <w:szCs w:val="24"/>
          <w:lang w:eastAsia="en-US"/>
        </w:rPr>
      </w:pPr>
      <w:r w:rsidRPr="000E39A5">
        <w:rPr>
          <w:rFonts w:ascii="CenturyGothic" w:hAnsi="CenturyGothic" w:cs="CenturyGothic"/>
          <w:sz w:val="24"/>
          <w:szCs w:val="24"/>
          <w:lang w:eastAsia="en-US"/>
        </w:rPr>
        <w:t>- Como: due giornate settimanali integrative per la caccia a tordo</w:t>
      </w:r>
      <w:r w:rsidRPr="003E7440">
        <w:rPr>
          <w:rFonts w:ascii="CenturyGothic" w:hAnsi="CenturyGothic" w:cs="CenturyGothic"/>
          <w:sz w:val="24"/>
          <w:szCs w:val="24"/>
          <w:lang w:eastAsia="en-US"/>
        </w:rPr>
        <w:t xml:space="preserve"> </w:t>
      </w:r>
      <w:r w:rsidRPr="000E39A5">
        <w:rPr>
          <w:rFonts w:ascii="CenturyGothic" w:hAnsi="CenturyGothic" w:cs="CenturyGothic"/>
          <w:sz w:val="24"/>
          <w:szCs w:val="24"/>
          <w:lang w:eastAsia="en-US"/>
        </w:rPr>
        <w:t>bottaccio, tordo sassello, cesena e merlo;</w:t>
      </w:r>
    </w:p>
    <w:p w14:paraId="5CD2CF80" w14:textId="3B8A20E4" w:rsidR="000E39A5" w:rsidRPr="000E39A5" w:rsidRDefault="000E39A5" w:rsidP="000E39A5">
      <w:pPr>
        <w:jc w:val="both"/>
        <w:rPr>
          <w:rFonts w:ascii="CenturyGothic" w:hAnsi="CenturyGothic" w:cs="CenturyGothic"/>
          <w:sz w:val="24"/>
          <w:szCs w:val="24"/>
          <w:lang w:eastAsia="en-US"/>
        </w:rPr>
      </w:pPr>
      <w:r w:rsidRPr="000E39A5">
        <w:rPr>
          <w:rFonts w:ascii="CenturyGothic" w:hAnsi="CenturyGothic" w:cs="CenturyGothic"/>
          <w:sz w:val="24"/>
          <w:szCs w:val="24"/>
          <w:lang w:eastAsia="en-US"/>
        </w:rPr>
        <w:t>- Varese: due giornate settimanali integrative per la caccia a tordo</w:t>
      </w:r>
      <w:r w:rsidRPr="003E7440">
        <w:rPr>
          <w:rFonts w:ascii="CenturyGothic" w:hAnsi="CenturyGothic" w:cs="CenturyGothic"/>
          <w:sz w:val="24"/>
          <w:szCs w:val="24"/>
          <w:lang w:eastAsia="en-US"/>
        </w:rPr>
        <w:t xml:space="preserve"> </w:t>
      </w:r>
      <w:r w:rsidRPr="000E39A5">
        <w:rPr>
          <w:rFonts w:ascii="CenturyGothic" w:hAnsi="CenturyGothic" w:cs="CenturyGothic"/>
          <w:sz w:val="24"/>
          <w:szCs w:val="24"/>
          <w:lang w:eastAsia="en-US"/>
        </w:rPr>
        <w:t>bottaccio, tordo sassello, cesena, merlo, germano reale, alzavola,</w:t>
      </w:r>
      <w:r w:rsidRPr="003E7440">
        <w:rPr>
          <w:rFonts w:ascii="CenturyGothic" w:hAnsi="CenturyGothic" w:cs="CenturyGothic"/>
          <w:sz w:val="24"/>
          <w:szCs w:val="24"/>
          <w:lang w:eastAsia="en-US"/>
        </w:rPr>
        <w:t xml:space="preserve"> </w:t>
      </w:r>
      <w:r w:rsidRPr="000E39A5">
        <w:rPr>
          <w:rFonts w:ascii="CenturyGothic" w:hAnsi="CenturyGothic" w:cs="CenturyGothic"/>
          <w:sz w:val="24"/>
          <w:szCs w:val="24"/>
          <w:lang w:eastAsia="en-US"/>
        </w:rPr>
        <w:t>canapiglia, fischione, marzaiola, mestolone, folaga e gallinella</w:t>
      </w:r>
      <w:r w:rsidR="00DB28F5" w:rsidRPr="003E7440">
        <w:rPr>
          <w:rFonts w:ascii="CenturyGothic" w:hAnsi="CenturyGothic" w:cs="CenturyGothic"/>
          <w:sz w:val="24"/>
          <w:szCs w:val="24"/>
          <w:lang w:eastAsia="en-US"/>
        </w:rPr>
        <w:t xml:space="preserve"> </w:t>
      </w:r>
      <w:r w:rsidRPr="000E39A5">
        <w:rPr>
          <w:rFonts w:ascii="CenturyGothic" w:hAnsi="CenturyGothic" w:cs="CenturyGothic"/>
          <w:sz w:val="24"/>
          <w:szCs w:val="24"/>
          <w:lang w:eastAsia="en-US"/>
        </w:rPr>
        <w:t>d'acqua;</w:t>
      </w:r>
    </w:p>
    <w:p w14:paraId="3D3BE3D7" w14:textId="32BC4D4C" w:rsidR="000E39A5" w:rsidRPr="000E39A5" w:rsidRDefault="000E39A5" w:rsidP="000E39A5">
      <w:pPr>
        <w:jc w:val="both"/>
        <w:rPr>
          <w:rFonts w:ascii="CenturyGothic" w:hAnsi="CenturyGothic" w:cs="CenturyGothic"/>
          <w:sz w:val="24"/>
          <w:szCs w:val="24"/>
          <w:lang w:eastAsia="en-US"/>
        </w:rPr>
      </w:pPr>
      <w:r w:rsidRPr="000E39A5">
        <w:rPr>
          <w:rFonts w:ascii="CenturyGothic" w:hAnsi="CenturyGothic" w:cs="CenturyGothic"/>
          <w:sz w:val="24"/>
          <w:szCs w:val="24"/>
          <w:lang w:eastAsia="en-US"/>
        </w:rPr>
        <w:t xml:space="preserve">• </w:t>
      </w:r>
      <w:r w:rsidRPr="000E39A5">
        <w:rPr>
          <w:rFonts w:ascii="CenturyGothic" w:hAnsi="CenturyGothic" w:cs="CenturyGothic"/>
          <w:b/>
          <w:bCs/>
          <w:sz w:val="24"/>
          <w:szCs w:val="24"/>
          <w:lang w:eastAsia="en-US"/>
        </w:rPr>
        <w:t>UTR Pavia</w:t>
      </w:r>
      <w:r w:rsidRPr="000E39A5">
        <w:rPr>
          <w:rFonts w:ascii="CenturyGothic" w:hAnsi="CenturyGothic" w:cs="CenturyGothic"/>
          <w:sz w:val="24"/>
          <w:szCs w:val="24"/>
          <w:lang w:eastAsia="en-US"/>
        </w:rPr>
        <w:t>: due giornate settimanali integrative per la caccia a tordo</w:t>
      </w:r>
      <w:r w:rsidRPr="003E7440">
        <w:rPr>
          <w:rFonts w:ascii="CenturyGothic" w:hAnsi="CenturyGothic" w:cs="CenturyGothic"/>
          <w:sz w:val="24"/>
          <w:szCs w:val="24"/>
          <w:lang w:eastAsia="en-US"/>
        </w:rPr>
        <w:t xml:space="preserve"> </w:t>
      </w:r>
      <w:r w:rsidRPr="000E39A5">
        <w:rPr>
          <w:rFonts w:ascii="CenturyGothic" w:hAnsi="CenturyGothic" w:cs="CenturyGothic"/>
          <w:sz w:val="24"/>
          <w:szCs w:val="24"/>
          <w:lang w:eastAsia="en-US"/>
        </w:rPr>
        <w:t>bottaccio, tordo sassello, cesena, merlo, germano reale, alzavola,</w:t>
      </w:r>
      <w:r w:rsidRPr="003E7440">
        <w:rPr>
          <w:rFonts w:ascii="CenturyGothic" w:hAnsi="CenturyGothic" w:cs="CenturyGothic"/>
          <w:sz w:val="24"/>
          <w:szCs w:val="24"/>
          <w:lang w:eastAsia="en-US"/>
        </w:rPr>
        <w:t xml:space="preserve"> </w:t>
      </w:r>
      <w:r w:rsidRPr="000E39A5">
        <w:rPr>
          <w:rFonts w:ascii="CenturyGothic" w:hAnsi="CenturyGothic" w:cs="CenturyGothic"/>
          <w:sz w:val="24"/>
          <w:szCs w:val="24"/>
          <w:lang w:eastAsia="en-US"/>
        </w:rPr>
        <w:t>canapiglia, fischione, marzaiola, mestolone, folaga e gallinella d’acqua;</w:t>
      </w:r>
    </w:p>
    <w:p w14:paraId="05F47722" w14:textId="4A6E5F16" w:rsidR="000E39A5" w:rsidRPr="003E7440" w:rsidRDefault="000E39A5" w:rsidP="000E39A5">
      <w:pPr>
        <w:jc w:val="both"/>
        <w:rPr>
          <w:rFonts w:ascii="CenturyGothic" w:hAnsi="CenturyGothic" w:cs="CenturyGothic"/>
          <w:sz w:val="24"/>
          <w:szCs w:val="24"/>
          <w:lang w:eastAsia="en-US"/>
        </w:rPr>
      </w:pPr>
      <w:r w:rsidRPr="000E39A5">
        <w:rPr>
          <w:rFonts w:ascii="CenturyGothic" w:hAnsi="CenturyGothic" w:cs="CenturyGothic"/>
          <w:sz w:val="24"/>
          <w:szCs w:val="24"/>
          <w:lang w:eastAsia="en-US"/>
        </w:rPr>
        <w:t xml:space="preserve">• </w:t>
      </w:r>
      <w:r w:rsidRPr="000E39A5">
        <w:rPr>
          <w:rFonts w:ascii="CenturyGothic" w:hAnsi="CenturyGothic" w:cs="CenturyGothic"/>
          <w:b/>
          <w:bCs/>
          <w:sz w:val="24"/>
          <w:szCs w:val="24"/>
          <w:lang w:eastAsia="en-US"/>
        </w:rPr>
        <w:t>UTR Val Padana-Mantova</w:t>
      </w:r>
      <w:r w:rsidRPr="000E39A5">
        <w:rPr>
          <w:rFonts w:ascii="CenturyGothic" w:hAnsi="CenturyGothic" w:cs="CenturyGothic"/>
          <w:sz w:val="24"/>
          <w:szCs w:val="24"/>
          <w:lang w:eastAsia="en-US"/>
        </w:rPr>
        <w:t>: due giornate settimanali integrative per la</w:t>
      </w:r>
      <w:r w:rsidRPr="003E7440">
        <w:rPr>
          <w:rFonts w:ascii="CenturyGothic" w:hAnsi="CenturyGothic" w:cs="CenturyGothic"/>
          <w:sz w:val="24"/>
          <w:szCs w:val="24"/>
          <w:lang w:eastAsia="en-US"/>
        </w:rPr>
        <w:t xml:space="preserve"> </w:t>
      </w:r>
      <w:r w:rsidRPr="000E39A5">
        <w:rPr>
          <w:rFonts w:ascii="CenturyGothic" w:hAnsi="CenturyGothic" w:cs="CenturyGothic"/>
          <w:sz w:val="24"/>
          <w:szCs w:val="24"/>
          <w:lang w:eastAsia="en-US"/>
        </w:rPr>
        <w:t>caccia a tordo bottaccio, tordo sassello, cesena, merlo, germano reale,</w:t>
      </w:r>
      <w:r w:rsidRPr="003E7440">
        <w:rPr>
          <w:rFonts w:ascii="CenturyGothic" w:hAnsi="CenturyGothic" w:cs="CenturyGothic"/>
          <w:sz w:val="24"/>
          <w:szCs w:val="24"/>
          <w:lang w:eastAsia="en-US"/>
        </w:rPr>
        <w:t xml:space="preserve"> </w:t>
      </w:r>
      <w:r w:rsidRPr="000E39A5">
        <w:rPr>
          <w:rFonts w:ascii="CenturyGothic" w:hAnsi="CenturyGothic" w:cs="CenturyGothic"/>
          <w:sz w:val="24"/>
          <w:szCs w:val="24"/>
          <w:lang w:eastAsia="en-US"/>
        </w:rPr>
        <w:t>alzavola, canapiglia, fischione, marzaiola, mestolone, folaga e gallinella</w:t>
      </w:r>
      <w:r w:rsidRPr="003E7440">
        <w:rPr>
          <w:rFonts w:ascii="CenturyGothic" w:hAnsi="CenturyGothic" w:cs="CenturyGothic"/>
          <w:sz w:val="24"/>
          <w:szCs w:val="24"/>
          <w:lang w:eastAsia="en-US"/>
        </w:rPr>
        <w:t xml:space="preserve"> d’acqua;</w:t>
      </w:r>
    </w:p>
    <w:p w14:paraId="0742AA09" w14:textId="2381C2FC" w:rsidR="000E39A5" w:rsidRPr="003E7440" w:rsidRDefault="000E39A5" w:rsidP="000E39A5">
      <w:pPr>
        <w:jc w:val="both"/>
        <w:rPr>
          <w:rFonts w:ascii="CenturyGothic" w:hAnsi="CenturyGothic" w:cs="CenturyGothic"/>
          <w:sz w:val="24"/>
          <w:szCs w:val="24"/>
          <w:lang w:eastAsia="en-US"/>
        </w:rPr>
      </w:pPr>
    </w:p>
    <w:p w14:paraId="4421FB5D" w14:textId="3B6581DE" w:rsidR="000E39A5" w:rsidRPr="003E7440" w:rsidRDefault="000E39A5" w:rsidP="000E39A5">
      <w:pPr>
        <w:jc w:val="both"/>
        <w:rPr>
          <w:rFonts w:ascii="CenturyGothic" w:hAnsi="CenturyGothic" w:cs="CenturyGothic"/>
          <w:sz w:val="24"/>
          <w:szCs w:val="24"/>
          <w:lang w:eastAsia="en-US"/>
        </w:rPr>
      </w:pPr>
      <w:r w:rsidRPr="003E7440">
        <w:rPr>
          <w:rFonts w:ascii="CenturyGothic" w:hAnsi="CenturyGothic" w:cs="CenturyGothic"/>
          <w:b/>
          <w:bCs/>
          <w:sz w:val="24"/>
          <w:szCs w:val="24"/>
          <w:lang w:eastAsia="en-US"/>
        </w:rPr>
        <w:t>DATO ATTO</w:t>
      </w:r>
      <w:r w:rsidRPr="003E7440">
        <w:rPr>
          <w:rFonts w:ascii="CenturyGothic" w:hAnsi="CenturyGothic" w:cs="CenturyGothic"/>
          <w:sz w:val="24"/>
          <w:szCs w:val="24"/>
          <w:lang w:eastAsia="en-US"/>
        </w:rPr>
        <w:t xml:space="preserve"> altresì che il decreto di cui sopra, ha escluso </w:t>
      </w:r>
      <w:r w:rsidR="00CF0681">
        <w:rPr>
          <w:rFonts w:ascii="CenturyGothic" w:hAnsi="CenturyGothic" w:cs="CenturyGothic"/>
          <w:sz w:val="24"/>
          <w:szCs w:val="24"/>
          <w:lang w:eastAsia="en-US"/>
        </w:rPr>
        <w:t>dalle</w:t>
      </w:r>
      <w:r w:rsidRPr="003E7440">
        <w:rPr>
          <w:rFonts w:ascii="CenturyGothic" w:hAnsi="CenturyGothic" w:cs="CenturyGothic"/>
          <w:sz w:val="24"/>
          <w:szCs w:val="24"/>
          <w:lang w:eastAsia="en-US"/>
        </w:rPr>
        <w:t xml:space="preserve"> specie</w:t>
      </w:r>
      <w:r w:rsidR="00CF0681">
        <w:rPr>
          <w:rFonts w:ascii="CenturyGothic" w:hAnsi="CenturyGothic" w:cs="CenturyGothic"/>
          <w:sz w:val="24"/>
          <w:szCs w:val="24"/>
          <w:lang w:eastAsia="en-US"/>
        </w:rPr>
        <w:t xml:space="preserve"> cacciabili</w:t>
      </w:r>
      <w:r w:rsidRPr="003E7440">
        <w:rPr>
          <w:rFonts w:ascii="CenturyGothic" w:hAnsi="CenturyGothic" w:cs="CenturyGothic"/>
          <w:sz w:val="24"/>
          <w:szCs w:val="24"/>
          <w:lang w:eastAsia="en-US"/>
        </w:rPr>
        <w:t xml:space="preserve"> </w:t>
      </w:r>
      <w:r w:rsidR="00CF0681">
        <w:rPr>
          <w:rFonts w:ascii="CenturyGothic" w:hAnsi="CenturyGothic" w:cs="CenturyGothic"/>
          <w:sz w:val="24"/>
          <w:szCs w:val="24"/>
          <w:lang w:eastAsia="en-US"/>
        </w:rPr>
        <w:t>l’</w:t>
      </w:r>
      <w:r w:rsidRPr="003E7440">
        <w:rPr>
          <w:rFonts w:ascii="CenturyGothic" w:hAnsi="CenturyGothic" w:cs="CenturyGothic"/>
          <w:sz w:val="24"/>
          <w:szCs w:val="24"/>
          <w:lang w:eastAsia="en-US"/>
        </w:rPr>
        <w:t xml:space="preserve">allodola, </w:t>
      </w:r>
      <w:r w:rsidR="00CF0681">
        <w:rPr>
          <w:rFonts w:ascii="CenturyGothic" w:hAnsi="CenturyGothic" w:cs="CenturyGothic"/>
          <w:sz w:val="24"/>
          <w:szCs w:val="24"/>
          <w:lang w:eastAsia="en-US"/>
        </w:rPr>
        <w:t xml:space="preserve">il </w:t>
      </w:r>
      <w:r w:rsidRPr="003E7440">
        <w:rPr>
          <w:rFonts w:ascii="CenturyGothic" w:hAnsi="CenturyGothic" w:cs="CenturyGothic"/>
          <w:sz w:val="24"/>
          <w:szCs w:val="24"/>
          <w:lang w:eastAsia="en-US"/>
        </w:rPr>
        <w:t xml:space="preserve">codone, </w:t>
      </w:r>
      <w:r w:rsidR="00CF0681">
        <w:rPr>
          <w:rFonts w:ascii="CenturyGothic" w:hAnsi="CenturyGothic" w:cs="CenturyGothic"/>
          <w:sz w:val="24"/>
          <w:szCs w:val="24"/>
          <w:lang w:eastAsia="en-US"/>
        </w:rPr>
        <w:t xml:space="preserve">la </w:t>
      </w:r>
      <w:r w:rsidRPr="003E7440">
        <w:rPr>
          <w:rFonts w:ascii="CenturyGothic" w:hAnsi="CenturyGothic" w:cs="CenturyGothic"/>
          <w:sz w:val="24"/>
          <w:szCs w:val="24"/>
          <w:lang w:eastAsia="en-US"/>
        </w:rPr>
        <w:t xml:space="preserve">moretta, </w:t>
      </w:r>
      <w:r w:rsidR="00CF0681">
        <w:rPr>
          <w:rFonts w:ascii="CenturyGothic" w:hAnsi="CenturyGothic" w:cs="CenturyGothic"/>
          <w:sz w:val="24"/>
          <w:szCs w:val="24"/>
          <w:lang w:eastAsia="en-US"/>
        </w:rPr>
        <w:t xml:space="preserve">il </w:t>
      </w:r>
      <w:r w:rsidRPr="003E7440">
        <w:rPr>
          <w:rFonts w:ascii="CenturyGothic" w:hAnsi="CenturyGothic" w:cs="CenturyGothic"/>
          <w:sz w:val="24"/>
          <w:szCs w:val="24"/>
          <w:lang w:eastAsia="en-US"/>
        </w:rPr>
        <w:t xml:space="preserve">moriglione e </w:t>
      </w:r>
      <w:r w:rsidR="00CF0681">
        <w:rPr>
          <w:rFonts w:ascii="CenturyGothic" w:hAnsi="CenturyGothic" w:cs="CenturyGothic"/>
          <w:sz w:val="24"/>
          <w:szCs w:val="24"/>
          <w:lang w:eastAsia="en-US"/>
        </w:rPr>
        <w:t xml:space="preserve">la </w:t>
      </w:r>
      <w:r w:rsidRPr="003E7440">
        <w:rPr>
          <w:rFonts w:ascii="CenturyGothic" w:hAnsi="CenturyGothic" w:cs="CenturyGothic"/>
          <w:sz w:val="24"/>
          <w:szCs w:val="24"/>
          <w:lang w:eastAsia="en-US"/>
        </w:rPr>
        <w:t>pavoncella</w:t>
      </w:r>
      <w:r w:rsidR="00CF0681">
        <w:rPr>
          <w:rFonts w:ascii="CenturyGothic" w:hAnsi="CenturyGothic" w:cs="CenturyGothic"/>
          <w:sz w:val="24"/>
          <w:szCs w:val="24"/>
          <w:lang w:eastAsia="en-US"/>
        </w:rPr>
        <w:t xml:space="preserve"> </w:t>
      </w:r>
      <w:r w:rsidRPr="003E7440">
        <w:rPr>
          <w:rFonts w:ascii="CenturyGothic" w:hAnsi="CenturyGothic" w:cs="CenturyGothic"/>
          <w:sz w:val="24"/>
          <w:szCs w:val="24"/>
          <w:lang w:eastAsia="en-US"/>
        </w:rPr>
        <w:t>nelle due giornate settimanali integrative di caccia da appostamento fisso</w:t>
      </w:r>
      <w:r w:rsidR="00522ADB">
        <w:rPr>
          <w:rFonts w:ascii="CenturyGothic" w:hAnsi="CenturyGothic" w:cs="CenturyGothic"/>
          <w:sz w:val="24"/>
          <w:szCs w:val="24"/>
          <w:lang w:eastAsia="en-US"/>
        </w:rPr>
        <w:t xml:space="preserve">; </w:t>
      </w:r>
    </w:p>
    <w:p w14:paraId="4B4191BC" w14:textId="77777777" w:rsidR="009C33C5" w:rsidRPr="003E7440" w:rsidRDefault="009C33C5" w:rsidP="008B6B77">
      <w:pPr>
        <w:jc w:val="both"/>
        <w:rPr>
          <w:rFonts w:ascii="CenturyGothic" w:hAnsi="CenturyGothic" w:cs="CenturyGothic"/>
          <w:sz w:val="24"/>
          <w:szCs w:val="24"/>
          <w:lang w:eastAsia="en-US"/>
        </w:rPr>
      </w:pPr>
    </w:p>
    <w:p w14:paraId="51F4DE21" w14:textId="4DD6A54A" w:rsidR="009A56BF" w:rsidRPr="003E7440" w:rsidRDefault="00ED7091" w:rsidP="008B6B77">
      <w:pPr>
        <w:jc w:val="both"/>
        <w:rPr>
          <w:rFonts w:ascii="CenturyGothic" w:hAnsi="CenturyGothic" w:cs="CenturyGothic"/>
          <w:sz w:val="24"/>
          <w:szCs w:val="24"/>
          <w:lang w:eastAsia="en-US"/>
        </w:rPr>
      </w:pPr>
      <w:r w:rsidRPr="003E7440">
        <w:rPr>
          <w:rFonts w:ascii="CenturyGothic" w:hAnsi="CenturyGothic" w:cs="CenturyGothic"/>
          <w:b/>
          <w:bCs/>
          <w:sz w:val="24"/>
          <w:szCs w:val="24"/>
          <w:lang w:eastAsia="en-US"/>
        </w:rPr>
        <w:t xml:space="preserve">CONSIDERATO </w:t>
      </w:r>
      <w:r w:rsidRPr="003E7440">
        <w:rPr>
          <w:rFonts w:ascii="CenturyGothic" w:hAnsi="CenturyGothic" w:cs="CenturyGothic"/>
          <w:sz w:val="24"/>
          <w:szCs w:val="24"/>
          <w:lang w:eastAsia="en-US"/>
        </w:rPr>
        <w:t>il</w:t>
      </w:r>
      <w:r w:rsidR="00C77423" w:rsidRPr="003E7440">
        <w:rPr>
          <w:rFonts w:ascii="CenturyGothic" w:hAnsi="CenturyGothic" w:cs="CenturyGothic"/>
          <w:sz w:val="24"/>
          <w:szCs w:val="24"/>
          <w:lang w:eastAsia="en-US"/>
        </w:rPr>
        <w:t xml:space="preserve"> </w:t>
      </w:r>
      <w:r w:rsidR="00B17A46" w:rsidRPr="003E7440">
        <w:rPr>
          <w:rFonts w:ascii="CenturyGothic" w:hAnsi="CenturyGothic" w:cs="CenturyGothic"/>
          <w:sz w:val="24"/>
          <w:szCs w:val="24"/>
          <w:lang w:eastAsia="en-US"/>
        </w:rPr>
        <w:t xml:space="preserve">ricorso </w:t>
      </w:r>
      <w:r w:rsidRPr="003E7440">
        <w:rPr>
          <w:rFonts w:ascii="CenturyGothic" w:hAnsi="CenturyGothic" w:cs="CenturyGothic"/>
          <w:sz w:val="24"/>
          <w:szCs w:val="24"/>
          <w:lang w:eastAsia="en-US"/>
        </w:rPr>
        <w:t xml:space="preserve">promosso </w:t>
      </w:r>
      <w:r w:rsidR="008B6B77" w:rsidRPr="003E7440">
        <w:rPr>
          <w:rFonts w:ascii="CenturyGothic" w:hAnsi="CenturyGothic" w:cs="CenturyGothic"/>
          <w:sz w:val="24"/>
          <w:szCs w:val="24"/>
          <w:lang w:eastAsia="en-US"/>
        </w:rPr>
        <w:t>dall</w:t>
      </w:r>
      <w:r w:rsidRPr="003E7440">
        <w:rPr>
          <w:rFonts w:ascii="CenturyGothic" w:hAnsi="CenturyGothic" w:cs="CenturyGothic"/>
          <w:sz w:val="24"/>
          <w:szCs w:val="24"/>
          <w:lang w:eastAsia="en-US"/>
        </w:rPr>
        <w:t>’associazione</w:t>
      </w:r>
      <w:r w:rsidR="008B6B77" w:rsidRPr="003E7440">
        <w:rPr>
          <w:rFonts w:ascii="CenturyGothic" w:hAnsi="CenturyGothic" w:cs="CenturyGothic"/>
          <w:sz w:val="24"/>
          <w:szCs w:val="24"/>
          <w:lang w:eastAsia="en-US"/>
        </w:rPr>
        <w:t xml:space="preserve"> Lega per l’Abolizione della Caccia</w:t>
      </w:r>
      <w:r w:rsidRPr="003E7440">
        <w:rPr>
          <w:rFonts w:ascii="CenturyGothic" w:hAnsi="CenturyGothic" w:cs="CenturyGothic"/>
          <w:sz w:val="24"/>
          <w:szCs w:val="24"/>
          <w:lang w:eastAsia="en-US"/>
        </w:rPr>
        <w:t xml:space="preserve"> (LAC) Onlus</w:t>
      </w:r>
      <w:r w:rsidR="00041BEB" w:rsidRPr="003E7440">
        <w:rPr>
          <w:rFonts w:ascii="CenturyGothic" w:hAnsi="CenturyGothic" w:cs="CenturyGothic"/>
          <w:sz w:val="24"/>
          <w:szCs w:val="24"/>
          <w:lang w:eastAsia="en-US"/>
        </w:rPr>
        <w:t xml:space="preserve"> </w:t>
      </w:r>
      <w:r w:rsidRPr="003E7440">
        <w:rPr>
          <w:rFonts w:ascii="CenturyGothic" w:hAnsi="CenturyGothic" w:cs="CenturyGothic"/>
          <w:sz w:val="24"/>
          <w:szCs w:val="24"/>
          <w:lang w:eastAsia="en-US"/>
        </w:rPr>
        <w:t>presso il Tribunale Amministrativo Regionale per la Lombardia</w:t>
      </w:r>
      <w:r w:rsidR="002320C2" w:rsidRPr="003E7440">
        <w:rPr>
          <w:rFonts w:ascii="CenturyGothic" w:hAnsi="CenturyGothic" w:cs="CenturyGothic"/>
          <w:sz w:val="24"/>
          <w:szCs w:val="24"/>
          <w:lang w:eastAsia="en-US"/>
        </w:rPr>
        <w:t xml:space="preserve"> di Milano</w:t>
      </w:r>
      <w:r w:rsidRPr="003E7440">
        <w:rPr>
          <w:rFonts w:ascii="CenturyGothic" w:hAnsi="CenturyGothic" w:cs="CenturyGothic"/>
          <w:sz w:val="24"/>
          <w:szCs w:val="24"/>
          <w:lang w:eastAsia="en-US"/>
        </w:rPr>
        <w:t xml:space="preserve">, numero di registro generale </w:t>
      </w:r>
      <w:r w:rsidR="009A56BF" w:rsidRPr="003E7440">
        <w:rPr>
          <w:rFonts w:ascii="CenturyGothic" w:hAnsi="CenturyGothic" w:cs="CenturyGothic"/>
          <w:sz w:val="24"/>
          <w:szCs w:val="24"/>
          <w:lang w:eastAsia="en-US"/>
        </w:rPr>
        <w:t xml:space="preserve">2049 del 2019, contro Regione Lombardia e con l’intervento </w:t>
      </w:r>
      <w:r w:rsidR="009A56BF" w:rsidRPr="003E7440">
        <w:rPr>
          <w:rFonts w:ascii="CenturyGothic" w:hAnsi="CenturyGothic" w:cs="CenturyGothic"/>
          <w:i/>
          <w:iCs/>
          <w:sz w:val="24"/>
          <w:szCs w:val="24"/>
          <w:lang w:eastAsia="en-US"/>
        </w:rPr>
        <w:t xml:space="preserve">ad </w:t>
      </w:r>
      <w:proofErr w:type="spellStart"/>
      <w:r w:rsidR="009A56BF" w:rsidRPr="003E7440">
        <w:rPr>
          <w:rFonts w:ascii="CenturyGothic" w:hAnsi="CenturyGothic" w:cs="CenturyGothic"/>
          <w:i/>
          <w:iCs/>
          <w:sz w:val="24"/>
          <w:szCs w:val="24"/>
          <w:lang w:eastAsia="en-US"/>
        </w:rPr>
        <w:t>opponendum</w:t>
      </w:r>
      <w:proofErr w:type="spellEnd"/>
      <w:r w:rsidR="009A56BF" w:rsidRPr="003E7440">
        <w:rPr>
          <w:rFonts w:ascii="CenturyGothic" w:hAnsi="CenturyGothic" w:cs="CenturyGothic"/>
          <w:sz w:val="24"/>
          <w:szCs w:val="24"/>
          <w:lang w:eastAsia="en-US"/>
        </w:rPr>
        <w:t xml:space="preserve"> di </w:t>
      </w:r>
      <w:proofErr w:type="spellStart"/>
      <w:r w:rsidR="009A56BF" w:rsidRPr="003E7440">
        <w:rPr>
          <w:rFonts w:ascii="CenturyGothic" w:hAnsi="CenturyGothic" w:cs="CenturyGothic"/>
          <w:sz w:val="24"/>
          <w:szCs w:val="24"/>
          <w:lang w:eastAsia="en-US"/>
        </w:rPr>
        <w:t>Federcaccia</w:t>
      </w:r>
      <w:proofErr w:type="spellEnd"/>
      <w:r w:rsidR="009A56BF" w:rsidRPr="003E7440">
        <w:rPr>
          <w:rFonts w:ascii="CenturyGothic" w:hAnsi="CenturyGothic" w:cs="CenturyGothic"/>
          <w:sz w:val="24"/>
          <w:szCs w:val="24"/>
          <w:lang w:eastAsia="en-US"/>
        </w:rPr>
        <w:t xml:space="preserve"> Lombardia, nel quale si chiede:</w:t>
      </w:r>
    </w:p>
    <w:p w14:paraId="4DB33AD5" w14:textId="77777777" w:rsidR="009A56BF" w:rsidRPr="003E7440" w:rsidRDefault="009A56BF" w:rsidP="008B6B77">
      <w:pPr>
        <w:jc w:val="both"/>
        <w:rPr>
          <w:rFonts w:ascii="CenturyGothic" w:hAnsi="CenturyGothic" w:cs="CenturyGothic"/>
          <w:sz w:val="24"/>
          <w:szCs w:val="24"/>
          <w:lang w:eastAsia="en-US"/>
        </w:rPr>
      </w:pPr>
    </w:p>
    <w:p w14:paraId="2DA44B5C" w14:textId="6239513B" w:rsidR="009A56BF" w:rsidRPr="003E7440" w:rsidRDefault="00041BEB" w:rsidP="009A56BF">
      <w:pPr>
        <w:pStyle w:val="Paragrafoelenco"/>
        <w:numPr>
          <w:ilvl w:val="0"/>
          <w:numId w:val="7"/>
        </w:numPr>
        <w:jc w:val="both"/>
        <w:rPr>
          <w:rFonts w:ascii="CenturyGothic" w:hAnsi="CenturyGothic" w:cs="CenturyGothic"/>
          <w:sz w:val="24"/>
          <w:szCs w:val="24"/>
          <w:lang w:eastAsia="en-US"/>
        </w:rPr>
      </w:pPr>
      <w:r w:rsidRPr="003E7440">
        <w:rPr>
          <w:rFonts w:ascii="CenturyGothic" w:hAnsi="CenturyGothic" w:cs="CenturyGothic"/>
          <w:sz w:val="24"/>
          <w:szCs w:val="24"/>
          <w:lang w:eastAsia="en-US"/>
        </w:rPr>
        <w:t>in sede cautelare</w:t>
      </w:r>
      <w:r w:rsidR="00851539" w:rsidRPr="003E7440">
        <w:rPr>
          <w:rFonts w:ascii="CenturyGothic" w:hAnsi="CenturyGothic" w:cs="CenturyGothic"/>
          <w:sz w:val="24"/>
          <w:szCs w:val="24"/>
          <w:lang w:eastAsia="en-US"/>
        </w:rPr>
        <w:t>,</w:t>
      </w:r>
      <w:r w:rsidRPr="003E7440">
        <w:rPr>
          <w:rFonts w:ascii="CenturyGothic" w:hAnsi="CenturyGothic" w:cs="CenturyGothic"/>
          <w:sz w:val="24"/>
          <w:szCs w:val="24"/>
          <w:lang w:eastAsia="en-US"/>
        </w:rPr>
        <w:t xml:space="preserve"> la sospensione </w:t>
      </w:r>
      <w:r w:rsidR="00DC6F4A" w:rsidRPr="003E7440">
        <w:rPr>
          <w:rFonts w:ascii="CenturyGothic" w:hAnsi="CenturyGothic" w:cs="CenturyGothic"/>
          <w:sz w:val="24"/>
          <w:szCs w:val="24"/>
          <w:lang w:eastAsia="en-US"/>
        </w:rPr>
        <w:t xml:space="preserve">degli effetti </w:t>
      </w:r>
      <w:r w:rsidRPr="003E7440">
        <w:rPr>
          <w:rFonts w:ascii="CenturyGothic" w:hAnsi="CenturyGothic" w:cs="CenturyGothic"/>
          <w:sz w:val="24"/>
          <w:szCs w:val="24"/>
          <w:lang w:eastAsia="en-US"/>
        </w:rPr>
        <w:t xml:space="preserve">del </w:t>
      </w:r>
      <w:r w:rsidR="009A56BF" w:rsidRPr="003E7440">
        <w:rPr>
          <w:rFonts w:ascii="CenturyGothic" w:hAnsi="CenturyGothic" w:cs="CenturyGothic"/>
          <w:sz w:val="24"/>
          <w:szCs w:val="24"/>
          <w:lang w:eastAsia="en-US"/>
        </w:rPr>
        <w:t xml:space="preserve">decreto regionale </w:t>
      </w:r>
      <w:r w:rsidR="00DC6F4A" w:rsidRPr="003E7440">
        <w:rPr>
          <w:rFonts w:ascii="CenturyGothic" w:hAnsi="CenturyGothic" w:cs="CenturyGothic"/>
          <w:sz w:val="24"/>
          <w:szCs w:val="24"/>
          <w:lang w:eastAsia="en-US"/>
        </w:rPr>
        <w:t>impugnato</w:t>
      </w:r>
      <w:r w:rsidR="009A56BF" w:rsidRPr="003E7440">
        <w:rPr>
          <w:rFonts w:ascii="CenturyGothic" w:hAnsi="CenturyGothic" w:cs="CenturyGothic"/>
          <w:sz w:val="24"/>
          <w:szCs w:val="24"/>
          <w:lang w:eastAsia="en-US"/>
        </w:rPr>
        <w:t>;</w:t>
      </w:r>
    </w:p>
    <w:p w14:paraId="5E8AC78E" w14:textId="4C717C5F" w:rsidR="00B17A46" w:rsidRPr="003E7440" w:rsidRDefault="00DC6F4A" w:rsidP="009A56BF">
      <w:pPr>
        <w:pStyle w:val="Paragrafoelenco"/>
        <w:numPr>
          <w:ilvl w:val="0"/>
          <w:numId w:val="7"/>
        </w:numPr>
        <w:jc w:val="both"/>
        <w:rPr>
          <w:rFonts w:ascii="CenturyGothic" w:hAnsi="CenturyGothic" w:cs="CenturyGothic"/>
          <w:sz w:val="24"/>
          <w:szCs w:val="24"/>
          <w:lang w:eastAsia="en-US"/>
        </w:rPr>
      </w:pPr>
      <w:r w:rsidRPr="003E7440">
        <w:rPr>
          <w:rFonts w:ascii="CenturyGothic" w:hAnsi="CenturyGothic" w:cs="CenturyGothic"/>
          <w:sz w:val="24"/>
          <w:szCs w:val="24"/>
          <w:lang w:eastAsia="en-US"/>
        </w:rPr>
        <w:t xml:space="preserve">nel merito, </w:t>
      </w:r>
      <w:r w:rsidR="009A56BF" w:rsidRPr="003E7440">
        <w:rPr>
          <w:rFonts w:ascii="CenturyGothic" w:hAnsi="CenturyGothic" w:cs="CenturyGothic"/>
          <w:sz w:val="24"/>
          <w:szCs w:val="24"/>
          <w:lang w:eastAsia="en-US"/>
        </w:rPr>
        <w:t>l’</w:t>
      </w:r>
      <w:r w:rsidRPr="003E7440">
        <w:rPr>
          <w:rFonts w:ascii="CenturyGothic" w:hAnsi="CenturyGothic" w:cs="CenturyGothic"/>
          <w:sz w:val="24"/>
          <w:szCs w:val="24"/>
          <w:lang w:eastAsia="en-US"/>
        </w:rPr>
        <w:t>annullamento</w:t>
      </w:r>
      <w:r w:rsidR="009A56BF" w:rsidRPr="003E7440">
        <w:rPr>
          <w:rFonts w:ascii="CenturyGothic" w:hAnsi="CenturyGothic" w:cs="CenturyGothic"/>
          <w:sz w:val="24"/>
          <w:szCs w:val="24"/>
          <w:lang w:eastAsia="en-US"/>
        </w:rPr>
        <w:t xml:space="preserve"> del decreto regionale impugnato</w:t>
      </w:r>
      <w:r w:rsidRPr="003E7440">
        <w:rPr>
          <w:rFonts w:ascii="CenturyGothic" w:hAnsi="CenturyGothic" w:cs="CenturyGothic"/>
          <w:sz w:val="24"/>
          <w:szCs w:val="24"/>
          <w:lang w:eastAsia="en-US"/>
        </w:rPr>
        <w:t>;</w:t>
      </w:r>
    </w:p>
    <w:p w14:paraId="38BD3875" w14:textId="36265A7E" w:rsidR="009C35C5" w:rsidRPr="003E7440" w:rsidRDefault="009C35C5" w:rsidP="009C35C5">
      <w:pPr>
        <w:jc w:val="both"/>
        <w:rPr>
          <w:rFonts w:ascii="CenturyGothic" w:hAnsi="CenturyGothic" w:cs="CenturyGothic"/>
          <w:sz w:val="24"/>
          <w:szCs w:val="24"/>
          <w:lang w:eastAsia="en-US"/>
        </w:rPr>
      </w:pPr>
    </w:p>
    <w:p w14:paraId="0D1674BF" w14:textId="1FDB31D9" w:rsidR="00B17A46" w:rsidRPr="00CF0681" w:rsidRDefault="00BE4294" w:rsidP="00CF0681">
      <w:pPr>
        <w:jc w:val="both"/>
        <w:rPr>
          <w:rFonts w:ascii="CenturyGothic" w:hAnsi="CenturyGothic" w:cs="CenturyGothic"/>
          <w:sz w:val="24"/>
          <w:szCs w:val="24"/>
          <w:lang w:eastAsia="en-US"/>
        </w:rPr>
      </w:pPr>
      <w:r w:rsidRPr="003E7440">
        <w:rPr>
          <w:rFonts w:ascii="CenturyGothic" w:hAnsi="CenturyGothic" w:cs="CenturyGothic"/>
          <w:b/>
          <w:bCs/>
          <w:sz w:val="24"/>
          <w:szCs w:val="24"/>
          <w:lang w:eastAsia="en-US"/>
        </w:rPr>
        <w:t>CONSIDERATO</w:t>
      </w:r>
      <w:r w:rsidRPr="003E7440">
        <w:rPr>
          <w:rFonts w:ascii="CenturyGothic" w:hAnsi="CenturyGothic" w:cs="CenturyGothic"/>
          <w:sz w:val="24"/>
          <w:szCs w:val="24"/>
          <w:lang w:eastAsia="en-US"/>
        </w:rPr>
        <w:t xml:space="preserve"> che</w:t>
      </w:r>
      <w:r w:rsidRPr="00BE4294">
        <w:rPr>
          <w:rFonts w:ascii="CenturyGothic" w:hAnsi="CenturyGothic" w:cs="CenturyGothic"/>
          <w:sz w:val="24"/>
          <w:szCs w:val="24"/>
          <w:lang w:eastAsia="en-US"/>
        </w:rPr>
        <w:t xml:space="preserve"> il TAR per la Lombardia di Milano</w:t>
      </w:r>
      <w:r w:rsidR="00CF0681">
        <w:rPr>
          <w:rFonts w:ascii="CenturyGothic" w:hAnsi="CenturyGothic" w:cs="CenturyGothic"/>
          <w:sz w:val="24"/>
          <w:szCs w:val="24"/>
          <w:lang w:eastAsia="en-US"/>
        </w:rPr>
        <w:t xml:space="preserve"> con ordinanza n.01412 del 2019 pubblicata il 25/10/2019 </w:t>
      </w:r>
      <w:r w:rsidRPr="00CF0681">
        <w:rPr>
          <w:rFonts w:ascii="CenturyGothic" w:hAnsi="CenturyGothic" w:cs="CenturyGothic"/>
          <w:sz w:val="24"/>
          <w:szCs w:val="24"/>
          <w:lang w:eastAsia="en-US"/>
        </w:rPr>
        <w:t xml:space="preserve">ha </w:t>
      </w:r>
      <w:r w:rsidR="00CF0681">
        <w:rPr>
          <w:rFonts w:ascii="CenturyGothic" w:hAnsi="CenturyGothic" w:cs="CenturyGothic"/>
          <w:sz w:val="24"/>
          <w:szCs w:val="24"/>
          <w:lang w:eastAsia="en-US"/>
        </w:rPr>
        <w:t xml:space="preserve">accolto l’istanza cautelare sospendendo il decreto </w:t>
      </w:r>
      <w:r w:rsidR="00CF0681" w:rsidRPr="003E7440">
        <w:rPr>
          <w:rFonts w:ascii="CenturyGothic" w:hAnsi="CenturyGothic" w:cs="CenturyGothic"/>
          <w:sz w:val="24"/>
          <w:szCs w:val="24"/>
          <w:lang w:eastAsia="en-US"/>
        </w:rPr>
        <w:t>13571 del 25.09.2019</w:t>
      </w:r>
      <w:r w:rsidR="00CF0681">
        <w:rPr>
          <w:rFonts w:ascii="CenturyGothic" w:hAnsi="CenturyGothic" w:cs="CenturyGothic"/>
          <w:sz w:val="24"/>
          <w:szCs w:val="24"/>
          <w:lang w:eastAsia="en-US"/>
        </w:rPr>
        <w:t xml:space="preserve"> per le seguenti motivazioni</w:t>
      </w:r>
      <w:r w:rsidRPr="00CF0681">
        <w:rPr>
          <w:rFonts w:ascii="CenturyGothic" w:hAnsi="CenturyGothic" w:cs="CenturyGothic"/>
          <w:sz w:val="24"/>
          <w:szCs w:val="24"/>
          <w:lang w:eastAsia="en-US"/>
        </w:rPr>
        <w:t>: “</w:t>
      </w:r>
      <w:r w:rsidRPr="00CF0681">
        <w:rPr>
          <w:rFonts w:ascii="CenturyGothic" w:hAnsi="CenturyGothic" w:cs="CenturyGothic"/>
          <w:i/>
          <w:iCs/>
          <w:sz w:val="24"/>
          <w:szCs w:val="24"/>
          <w:lang w:eastAsia="en-US"/>
        </w:rPr>
        <w:t>nel bilanciamento degli interessi contrapposti appare prevalente quello alla conservazione del patrimonio faunistico azionato dall’associazione ricorrente</w:t>
      </w:r>
      <w:r w:rsidRPr="00CF0681">
        <w:rPr>
          <w:rFonts w:ascii="CenturyGothic" w:hAnsi="CenturyGothic" w:cs="CenturyGothic"/>
          <w:sz w:val="24"/>
          <w:szCs w:val="24"/>
          <w:lang w:eastAsia="en-US"/>
        </w:rPr>
        <w:t>”</w:t>
      </w:r>
      <w:r w:rsidR="00AE4AC1">
        <w:rPr>
          <w:rFonts w:ascii="CenturyGothic" w:hAnsi="CenturyGothic" w:cs="CenturyGothic"/>
          <w:sz w:val="24"/>
          <w:szCs w:val="24"/>
          <w:lang w:eastAsia="en-US"/>
        </w:rPr>
        <w:t xml:space="preserve"> </w:t>
      </w:r>
      <w:r w:rsidR="00CF0681">
        <w:rPr>
          <w:rFonts w:ascii="CenturyGothic" w:hAnsi="CenturyGothic" w:cs="CenturyGothic"/>
          <w:sz w:val="24"/>
          <w:szCs w:val="24"/>
          <w:lang w:eastAsia="en-US"/>
        </w:rPr>
        <w:t xml:space="preserve">e disponendo </w:t>
      </w:r>
      <w:proofErr w:type="gramStart"/>
      <w:r w:rsidR="00CF0681">
        <w:rPr>
          <w:rFonts w:ascii="CenturyGothic" w:hAnsi="CenturyGothic" w:cs="CenturyGothic"/>
          <w:sz w:val="24"/>
          <w:szCs w:val="24"/>
          <w:lang w:eastAsia="en-US"/>
        </w:rPr>
        <w:t>nel contempo</w:t>
      </w:r>
      <w:proofErr w:type="gramEnd"/>
      <w:r w:rsidR="00CF0681">
        <w:rPr>
          <w:rFonts w:ascii="CenturyGothic" w:hAnsi="CenturyGothic" w:cs="CenturyGothic"/>
          <w:sz w:val="24"/>
          <w:szCs w:val="24"/>
          <w:lang w:eastAsia="en-US"/>
        </w:rPr>
        <w:t xml:space="preserve"> che:</w:t>
      </w:r>
      <w:r w:rsidR="00735D54" w:rsidRPr="00CF0681">
        <w:rPr>
          <w:rFonts w:ascii="CenturyGothic" w:hAnsi="CenturyGothic" w:cs="CenturyGothic"/>
          <w:sz w:val="24"/>
          <w:szCs w:val="24"/>
          <w:lang w:eastAsia="en-US"/>
        </w:rPr>
        <w:t xml:space="preserve"> </w:t>
      </w:r>
    </w:p>
    <w:p w14:paraId="66CD2736" w14:textId="67663687" w:rsidR="004C0B7D" w:rsidRPr="003E7440" w:rsidRDefault="004C0B7D" w:rsidP="008B6B77">
      <w:pPr>
        <w:jc w:val="both"/>
        <w:rPr>
          <w:rFonts w:ascii="CenturyGothic" w:hAnsi="CenturyGothic" w:cs="CenturyGothic"/>
          <w:sz w:val="24"/>
          <w:szCs w:val="24"/>
          <w:lang w:eastAsia="en-US"/>
        </w:rPr>
      </w:pPr>
    </w:p>
    <w:p w14:paraId="702EF70A" w14:textId="54E6ADC2" w:rsidR="004C0B7D" w:rsidRPr="00735D54" w:rsidRDefault="00735D54" w:rsidP="004B5D12">
      <w:pPr>
        <w:pStyle w:val="Paragrafoelenco"/>
        <w:numPr>
          <w:ilvl w:val="1"/>
          <w:numId w:val="7"/>
        </w:numPr>
        <w:jc w:val="both"/>
        <w:rPr>
          <w:rFonts w:ascii="Century Gothic" w:hAnsi="Century Gothic"/>
          <w:i/>
          <w:iCs/>
          <w:sz w:val="20"/>
          <w:szCs w:val="20"/>
        </w:rPr>
      </w:pPr>
      <w:r w:rsidRPr="00735D54">
        <w:rPr>
          <w:rFonts w:ascii="Century Gothic" w:hAnsi="Century Gothic"/>
          <w:i/>
          <w:iCs/>
          <w:sz w:val="20"/>
          <w:szCs w:val="20"/>
        </w:rPr>
        <w:t xml:space="preserve">“ritenuto conseguentemente sussistenti i presupposti per l’accoglimento della domanda cautelare, sospendendo il provvedimento impugnato </w:t>
      </w:r>
      <w:r w:rsidRPr="00735D54">
        <w:rPr>
          <w:rFonts w:ascii="Century Gothic" w:hAnsi="Century Gothic"/>
          <w:b/>
          <w:bCs/>
          <w:i/>
          <w:iCs/>
          <w:sz w:val="20"/>
          <w:szCs w:val="20"/>
        </w:rPr>
        <w:t>nelle sole parti in cui si discosta,</w:t>
      </w:r>
      <w:r w:rsidRPr="00735D54">
        <w:rPr>
          <w:rFonts w:ascii="Century Gothic" w:hAnsi="Century Gothic"/>
          <w:i/>
          <w:iCs/>
          <w:sz w:val="20"/>
          <w:szCs w:val="20"/>
        </w:rPr>
        <w:t xml:space="preserve"> o per le giornate autorizzate o per le specie cacciabili, </w:t>
      </w:r>
      <w:r w:rsidRPr="00735D54">
        <w:rPr>
          <w:rFonts w:ascii="Century Gothic" w:hAnsi="Century Gothic"/>
          <w:b/>
          <w:bCs/>
          <w:i/>
          <w:iCs/>
          <w:sz w:val="20"/>
          <w:szCs w:val="20"/>
        </w:rPr>
        <w:t>dal parere ISPRA</w:t>
      </w:r>
      <w:r w:rsidRPr="00735D54">
        <w:rPr>
          <w:rFonts w:ascii="Century Gothic" w:hAnsi="Century Gothic"/>
          <w:i/>
          <w:iCs/>
          <w:sz w:val="20"/>
          <w:szCs w:val="20"/>
        </w:rPr>
        <w:t xml:space="preserve"> e, dunque, segnatamente, laddove regola la caccia nella UTR di Brescia, nella UTR di Bergamo, nella Provincia di Lecco e nella Provincia di Varese”; </w:t>
      </w:r>
    </w:p>
    <w:p w14:paraId="08981034" w14:textId="77777777" w:rsidR="00735D54" w:rsidRPr="00735D54" w:rsidRDefault="00735D54" w:rsidP="00735D54">
      <w:pPr>
        <w:jc w:val="both"/>
        <w:rPr>
          <w:rFonts w:ascii="Century Gothic" w:hAnsi="Century Gothic" w:cs="CenturyGothic"/>
          <w:i/>
          <w:iCs/>
          <w:sz w:val="20"/>
          <w:szCs w:val="20"/>
          <w:lang w:eastAsia="en-US"/>
        </w:rPr>
      </w:pPr>
    </w:p>
    <w:p w14:paraId="4F1ACFF1" w14:textId="68C71CDF" w:rsidR="004C0B7D" w:rsidRPr="00735D54" w:rsidRDefault="00735D54" w:rsidP="004B5D12">
      <w:pPr>
        <w:pStyle w:val="Paragrafoelenco"/>
        <w:numPr>
          <w:ilvl w:val="1"/>
          <w:numId w:val="7"/>
        </w:numPr>
        <w:jc w:val="both"/>
        <w:rPr>
          <w:rFonts w:ascii="Century Gothic" w:hAnsi="Century Gothic" w:cs="CenturyGothic"/>
          <w:i/>
          <w:iCs/>
          <w:sz w:val="20"/>
          <w:szCs w:val="20"/>
          <w:lang w:eastAsia="en-US"/>
        </w:rPr>
      </w:pPr>
      <w:r w:rsidRPr="00735D54">
        <w:rPr>
          <w:rFonts w:ascii="Century Gothic" w:hAnsi="Century Gothic" w:cs="CenturyGothic"/>
          <w:i/>
          <w:iCs/>
          <w:sz w:val="20"/>
          <w:szCs w:val="20"/>
          <w:lang w:eastAsia="en-US"/>
        </w:rPr>
        <w:t>“ritenuto di contro che il provvedimento impugnato continui ad essere efficace nelle sole parti in cui autorizza due giornate di caccia aggiuntive ai turdidi nella Provincia di Monza e nella Provincia di Como”</w:t>
      </w:r>
    </w:p>
    <w:p w14:paraId="3464BD6C" w14:textId="77777777" w:rsidR="009C33C5" w:rsidRPr="003E7440" w:rsidRDefault="009C33C5" w:rsidP="008B6B77">
      <w:pPr>
        <w:jc w:val="both"/>
        <w:rPr>
          <w:rFonts w:ascii="CenturyGothic" w:hAnsi="CenturyGothic" w:cs="CenturyGothic"/>
          <w:sz w:val="24"/>
          <w:szCs w:val="24"/>
          <w:lang w:eastAsia="en-US"/>
        </w:rPr>
      </w:pPr>
    </w:p>
    <w:p w14:paraId="49D85178" w14:textId="304F52FC" w:rsidR="009C33C5" w:rsidRPr="006D7D55" w:rsidRDefault="003953B7" w:rsidP="006D7D55">
      <w:pPr>
        <w:autoSpaceDE w:val="0"/>
        <w:autoSpaceDN w:val="0"/>
        <w:adjustRightInd w:val="0"/>
        <w:jc w:val="both"/>
        <w:rPr>
          <w:rFonts w:ascii="CenturyGothic" w:hAnsi="CenturyGothic" w:cs="CenturyGothic"/>
          <w:sz w:val="24"/>
          <w:szCs w:val="24"/>
          <w:lang w:eastAsia="en-US"/>
        </w:rPr>
      </w:pPr>
      <w:r w:rsidRPr="003E7440">
        <w:rPr>
          <w:rFonts w:ascii="CenturyGothic" w:hAnsi="CenturyGothic" w:cs="CenturyGothic"/>
          <w:b/>
          <w:bCs/>
          <w:sz w:val="24"/>
          <w:szCs w:val="24"/>
          <w:lang w:eastAsia="en-US"/>
        </w:rPr>
        <w:t>VISTO</w:t>
      </w:r>
      <w:r w:rsidR="00C77423" w:rsidRPr="003E7440">
        <w:rPr>
          <w:rFonts w:ascii="CenturyGothic" w:hAnsi="CenturyGothic" w:cs="CenturyGothic"/>
          <w:sz w:val="24"/>
          <w:szCs w:val="24"/>
          <w:lang w:eastAsia="en-US"/>
        </w:rPr>
        <w:t xml:space="preserve"> </w:t>
      </w:r>
      <w:r w:rsidR="00B17A46" w:rsidRPr="003E7440">
        <w:rPr>
          <w:rFonts w:ascii="CenturyGothic" w:hAnsi="CenturyGothic" w:cs="CenturyGothic"/>
          <w:sz w:val="24"/>
          <w:szCs w:val="24"/>
          <w:lang w:eastAsia="en-US"/>
        </w:rPr>
        <w:t>il parere</w:t>
      </w:r>
      <w:r w:rsidRPr="003E7440">
        <w:rPr>
          <w:rFonts w:ascii="CenturyGothic" w:hAnsi="CenturyGothic" w:cs="CenturyGothic"/>
          <w:sz w:val="24"/>
          <w:szCs w:val="24"/>
          <w:lang w:eastAsia="en-US"/>
        </w:rPr>
        <w:t xml:space="preserve"> di</w:t>
      </w:r>
      <w:r w:rsidR="00B17A46" w:rsidRPr="003E7440">
        <w:rPr>
          <w:rFonts w:ascii="CenturyGothic" w:hAnsi="CenturyGothic" w:cs="CenturyGothic"/>
          <w:sz w:val="24"/>
          <w:szCs w:val="24"/>
          <w:lang w:eastAsia="en-US"/>
        </w:rPr>
        <w:t xml:space="preserve"> </w:t>
      </w:r>
      <w:r w:rsidR="009C33C5" w:rsidRPr="003E7440">
        <w:rPr>
          <w:rFonts w:ascii="CenturyGothic" w:hAnsi="CenturyGothic" w:cs="CenturyGothic"/>
          <w:sz w:val="24"/>
          <w:szCs w:val="24"/>
          <w:lang w:eastAsia="en-US"/>
        </w:rPr>
        <w:t>ISPRA</w:t>
      </w:r>
      <w:r w:rsidRPr="003E7440">
        <w:rPr>
          <w:rFonts w:ascii="CenturyGothic" w:hAnsi="CenturyGothic" w:cs="CenturyGothic"/>
          <w:sz w:val="24"/>
          <w:szCs w:val="24"/>
          <w:lang w:eastAsia="en-US"/>
        </w:rPr>
        <w:t>, trasmesso alla Direzione Generale Agricoltura, Alimentazione e Sistemi Verdi con nota</w:t>
      </w:r>
      <w:r w:rsidR="009C33C5" w:rsidRPr="003E7440">
        <w:rPr>
          <w:rFonts w:ascii="CenturyGothic" w:hAnsi="CenturyGothic" w:cs="CenturyGothic"/>
          <w:sz w:val="24"/>
          <w:szCs w:val="24"/>
          <w:lang w:eastAsia="en-US"/>
        </w:rPr>
        <w:t xml:space="preserve"> </w:t>
      </w:r>
      <w:r w:rsidR="00DC6F4A" w:rsidRPr="003E7440">
        <w:rPr>
          <w:rFonts w:ascii="CenturyGothic" w:hAnsi="CenturyGothic" w:cs="CenturyGothic"/>
          <w:sz w:val="24"/>
          <w:szCs w:val="24"/>
          <w:lang w:eastAsia="en-US"/>
        </w:rPr>
        <w:t>prot. 53852/T</w:t>
      </w:r>
      <w:r w:rsidRPr="003E7440">
        <w:rPr>
          <w:rFonts w:ascii="CenturyGothic" w:hAnsi="CenturyGothic" w:cs="CenturyGothic"/>
          <w:sz w:val="24"/>
          <w:szCs w:val="24"/>
          <w:lang w:eastAsia="en-US"/>
        </w:rPr>
        <w:t>-</w:t>
      </w:r>
      <w:r w:rsidR="00DC6F4A" w:rsidRPr="003E7440">
        <w:rPr>
          <w:rFonts w:ascii="CenturyGothic" w:hAnsi="CenturyGothic" w:cs="CenturyGothic"/>
          <w:sz w:val="24"/>
          <w:szCs w:val="24"/>
          <w:lang w:eastAsia="en-US"/>
        </w:rPr>
        <w:t>A11 del 17.09.2019</w:t>
      </w:r>
      <w:r w:rsidRPr="003E7440">
        <w:rPr>
          <w:rFonts w:ascii="CenturyGothic" w:hAnsi="CenturyGothic" w:cs="CenturyGothic"/>
          <w:sz w:val="24"/>
          <w:szCs w:val="24"/>
          <w:lang w:eastAsia="en-US"/>
        </w:rPr>
        <w:t>, sulla proposta di concessione delle giornate settimanali integrative di caccia da appostamento fisso</w:t>
      </w:r>
      <w:r w:rsidR="002973C9">
        <w:rPr>
          <w:rFonts w:ascii="CenturyGothic" w:hAnsi="CenturyGothic" w:cs="CenturyGothic"/>
          <w:sz w:val="24"/>
          <w:szCs w:val="24"/>
          <w:lang w:eastAsia="en-US"/>
        </w:rPr>
        <w:t xml:space="preserve"> e, in generale, rammenta che </w:t>
      </w:r>
      <w:r w:rsidR="006D7D55" w:rsidRPr="006D7D55">
        <w:rPr>
          <w:rFonts w:ascii="CenturyGothic" w:hAnsi="CenturyGothic" w:cs="CenturyGothic"/>
          <w:sz w:val="24"/>
          <w:szCs w:val="24"/>
          <w:lang w:eastAsia="en-US"/>
        </w:rPr>
        <w:t xml:space="preserve">il Ministero dell’Ambiente ha invitato le regioni a escludere moriglione e pavoncella dai rispettivi calendari regionali e che, qualora non ci si attenesse a tale invito, diventa necessario </w:t>
      </w:r>
      <w:r w:rsidR="006D7D55">
        <w:rPr>
          <w:rFonts w:ascii="CenturyGothic" w:hAnsi="CenturyGothic" w:cs="CenturyGothic"/>
          <w:sz w:val="24"/>
          <w:szCs w:val="24"/>
          <w:lang w:eastAsia="en-US"/>
        </w:rPr>
        <w:t>effettuare</w:t>
      </w:r>
      <w:r w:rsidR="006D7D55" w:rsidRPr="006D7D55">
        <w:rPr>
          <w:rFonts w:ascii="CenturyGothic" w:hAnsi="CenturyGothic" w:cs="CenturyGothic"/>
          <w:sz w:val="24"/>
          <w:szCs w:val="24"/>
          <w:lang w:eastAsia="en-US"/>
        </w:rPr>
        <w:t xml:space="preserve"> un monitoraggio dei prelievi al fine di valutare l’esclusione delle due specie tra quelle cacciabili nelle giornate integrative</w:t>
      </w:r>
      <w:r w:rsidR="006D7D55">
        <w:rPr>
          <w:rFonts w:ascii="CenturyGothic" w:hAnsi="CenturyGothic" w:cs="CenturyGothic"/>
          <w:sz w:val="24"/>
          <w:szCs w:val="24"/>
          <w:lang w:eastAsia="en-US"/>
        </w:rPr>
        <w:t xml:space="preserve"> e per quanto riguarda il tordo sassello invita ad effettuare un più attento monitoraggio del passaggio migratorio, dello svernamento e dell'entità degli abbattimenti ai fini di una corretta gestione venatoria della specie</w:t>
      </w:r>
      <w:r w:rsidR="002973C9">
        <w:rPr>
          <w:rFonts w:ascii="CenturyGothic" w:hAnsi="CenturyGothic" w:cs="CenturyGothic"/>
          <w:sz w:val="24"/>
          <w:szCs w:val="24"/>
          <w:lang w:eastAsia="en-US"/>
        </w:rPr>
        <w:t>. Specificatamente per i diversi territori:</w:t>
      </w:r>
      <w:r w:rsidR="006D7D55">
        <w:rPr>
          <w:rFonts w:ascii="CenturyGothic" w:hAnsi="CenturyGothic" w:cs="CenturyGothic"/>
          <w:sz w:val="24"/>
          <w:szCs w:val="24"/>
          <w:lang w:eastAsia="en-US"/>
        </w:rPr>
        <w:t xml:space="preserve"> </w:t>
      </w:r>
      <w:r w:rsidR="006D7D55" w:rsidRPr="006D7D55">
        <w:rPr>
          <w:rFonts w:ascii="CenturyGothic" w:hAnsi="CenturyGothic" w:cs="CenturyGothic"/>
          <w:sz w:val="24"/>
          <w:szCs w:val="24"/>
          <w:lang w:eastAsia="en-US"/>
        </w:rPr>
        <w:t xml:space="preserve"> </w:t>
      </w:r>
    </w:p>
    <w:p w14:paraId="7D3A25A0" w14:textId="77777777" w:rsidR="006D7D55" w:rsidRDefault="006D7D55" w:rsidP="00FB7040">
      <w:pPr>
        <w:autoSpaceDE w:val="0"/>
        <w:autoSpaceDN w:val="0"/>
        <w:adjustRightInd w:val="0"/>
        <w:jc w:val="both"/>
        <w:rPr>
          <w:rFonts w:ascii="CenturyGothic" w:hAnsi="CenturyGothic" w:cs="CenturyGothic"/>
          <w:sz w:val="24"/>
          <w:szCs w:val="24"/>
          <w:lang w:eastAsia="en-US"/>
        </w:rPr>
      </w:pPr>
    </w:p>
    <w:p w14:paraId="1C28409B" w14:textId="27C6FEDE" w:rsidR="00FB7040" w:rsidRDefault="006D7D55" w:rsidP="00FB7040">
      <w:pPr>
        <w:autoSpaceDE w:val="0"/>
        <w:autoSpaceDN w:val="0"/>
        <w:adjustRightInd w:val="0"/>
        <w:jc w:val="both"/>
        <w:rPr>
          <w:rFonts w:ascii="CenturyGothic" w:hAnsi="CenturyGothic" w:cs="CenturyGothic"/>
          <w:sz w:val="24"/>
          <w:szCs w:val="24"/>
          <w:lang w:eastAsia="en-US"/>
        </w:rPr>
      </w:pPr>
      <w:r>
        <w:rPr>
          <w:rFonts w:ascii="CenturyGothic" w:hAnsi="CenturyGothic" w:cs="CenturyGothic"/>
          <w:sz w:val="24"/>
          <w:szCs w:val="24"/>
          <w:lang w:eastAsia="en-US"/>
        </w:rPr>
        <w:t>-</w:t>
      </w:r>
      <w:r w:rsidR="00FB7040">
        <w:rPr>
          <w:rFonts w:ascii="CenturyGothic" w:hAnsi="CenturyGothic" w:cs="CenturyGothic"/>
          <w:sz w:val="24"/>
          <w:szCs w:val="24"/>
          <w:lang w:eastAsia="en-US"/>
        </w:rPr>
        <w:t>UTR Brescia: concessa una sola giornata aggiuntiva a settimana per la caccia da appostamento fisso nei mesi di ottobre e novembre per l’avifauna migratoria cacciata da appostamento</w:t>
      </w:r>
      <w:r>
        <w:rPr>
          <w:rFonts w:ascii="CenturyGothic" w:hAnsi="CenturyGothic" w:cs="CenturyGothic"/>
          <w:sz w:val="24"/>
          <w:szCs w:val="24"/>
          <w:lang w:eastAsia="en-US"/>
        </w:rPr>
        <w:t xml:space="preserve"> fatta eccezione per le specie codone</w:t>
      </w:r>
      <w:r w:rsidR="00B04C66">
        <w:rPr>
          <w:rFonts w:ascii="CenturyGothic" w:hAnsi="CenturyGothic" w:cs="CenturyGothic"/>
          <w:sz w:val="24"/>
          <w:szCs w:val="24"/>
          <w:lang w:eastAsia="en-US"/>
        </w:rPr>
        <w:t xml:space="preserve"> e </w:t>
      </w:r>
      <w:r>
        <w:rPr>
          <w:rFonts w:ascii="CenturyGothic" w:hAnsi="CenturyGothic" w:cs="CenturyGothic"/>
          <w:sz w:val="24"/>
          <w:szCs w:val="24"/>
          <w:lang w:eastAsia="en-US"/>
        </w:rPr>
        <w:t>allodola</w:t>
      </w:r>
      <w:r w:rsidR="00B04C66">
        <w:rPr>
          <w:rFonts w:ascii="CenturyGothic" w:hAnsi="CenturyGothic" w:cs="CenturyGothic"/>
          <w:sz w:val="24"/>
          <w:szCs w:val="24"/>
          <w:lang w:eastAsia="en-US"/>
        </w:rPr>
        <w:t xml:space="preserve"> nonché per la moretta rispetto alla quale l’Istituto propone di introdurre un regime di sospensione della caccia;</w:t>
      </w:r>
    </w:p>
    <w:p w14:paraId="51D8F183" w14:textId="77777777" w:rsidR="008E25C0" w:rsidRDefault="008E25C0" w:rsidP="00FB7040">
      <w:pPr>
        <w:autoSpaceDE w:val="0"/>
        <w:autoSpaceDN w:val="0"/>
        <w:adjustRightInd w:val="0"/>
        <w:jc w:val="both"/>
        <w:rPr>
          <w:rFonts w:ascii="CenturyGothic" w:hAnsi="CenturyGothic" w:cs="CenturyGothic"/>
          <w:sz w:val="24"/>
          <w:szCs w:val="24"/>
          <w:lang w:eastAsia="en-US"/>
        </w:rPr>
      </w:pPr>
    </w:p>
    <w:p w14:paraId="16C3E1C5" w14:textId="182C5A00" w:rsidR="00FB7040" w:rsidRDefault="002973C9" w:rsidP="00FB7040">
      <w:pPr>
        <w:autoSpaceDE w:val="0"/>
        <w:autoSpaceDN w:val="0"/>
        <w:adjustRightInd w:val="0"/>
        <w:jc w:val="both"/>
        <w:rPr>
          <w:rFonts w:ascii="CenturyGothic" w:hAnsi="CenturyGothic" w:cs="CenturyGothic"/>
          <w:sz w:val="24"/>
          <w:szCs w:val="24"/>
          <w:lang w:eastAsia="en-US"/>
        </w:rPr>
      </w:pPr>
      <w:r>
        <w:rPr>
          <w:rFonts w:ascii="CenturyGothic" w:hAnsi="CenturyGothic" w:cs="CenturyGothic"/>
          <w:sz w:val="24"/>
          <w:szCs w:val="24"/>
          <w:lang w:eastAsia="en-US"/>
        </w:rPr>
        <w:t>-</w:t>
      </w:r>
      <w:r w:rsidR="00FB7040">
        <w:rPr>
          <w:rFonts w:ascii="CenturyGothic" w:hAnsi="CenturyGothic" w:cs="CenturyGothic"/>
          <w:sz w:val="24"/>
          <w:szCs w:val="24"/>
          <w:lang w:eastAsia="en-US"/>
        </w:rPr>
        <w:t xml:space="preserve">UTR Bergamo </w:t>
      </w:r>
      <w:r w:rsidR="00B04C66">
        <w:rPr>
          <w:rFonts w:ascii="CenturyGothic" w:hAnsi="CenturyGothic" w:cs="CenturyGothic"/>
          <w:sz w:val="24"/>
          <w:szCs w:val="24"/>
          <w:lang w:eastAsia="en-US"/>
        </w:rPr>
        <w:t>concessa una sola giornata aggiuntiva a settimana per la caccia da appostamento fisso nei mesi di ottobre e novembre per i turdidi</w:t>
      </w:r>
      <w:r w:rsidR="009C4B25">
        <w:rPr>
          <w:rFonts w:ascii="CenturyGothic" w:hAnsi="CenturyGothic" w:cs="CenturyGothic"/>
          <w:sz w:val="24"/>
          <w:szCs w:val="24"/>
          <w:lang w:eastAsia="en-US"/>
        </w:rPr>
        <w:t xml:space="preserve"> ed esclusione dell’allodola;</w:t>
      </w:r>
    </w:p>
    <w:p w14:paraId="03B91DC9" w14:textId="77777777" w:rsidR="008E25C0" w:rsidRDefault="008E25C0" w:rsidP="00FB7040">
      <w:pPr>
        <w:autoSpaceDE w:val="0"/>
        <w:autoSpaceDN w:val="0"/>
        <w:adjustRightInd w:val="0"/>
        <w:jc w:val="both"/>
        <w:rPr>
          <w:rFonts w:ascii="CenturyGothic" w:hAnsi="CenturyGothic" w:cs="CenturyGothic"/>
          <w:sz w:val="24"/>
          <w:szCs w:val="24"/>
          <w:lang w:eastAsia="en-US"/>
        </w:rPr>
      </w:pPr>
    </w:p>
    <w:p w14:paraId="4FB9D4AA" w14:textId="51766A87" w:rsidR="009C4B25" w:rsidRDefault="009C4B25" w:rsidP="00FB7040">
      <w:pPr>
        <w:autoSpaceDE w:val="0"/>
        <w:autoSpaceDN w:val="0"/>
        <w:adjustRightInd w:val="0"/>
        <w:jc w:val="both"/>
        <w:rPr>
          <w:rFonts w:ascii="CenturyGothic" w:hAnsi="CenturyGothic" w:cs="CenturyGothic"/>
          <w:sz w:val="24"/>
          <w:szCs w:val="24"/>
          <w:lang w:eastAsia="en-US"/>
        </w:rPr>
      </w:pPr>
      <w:r>
        <w:rPr>
          <w:rFonts w:ascii="CenturyGothic" w:hAnsi="CenturyGothic" w:cs="CenturyGothic"/>
          <w:sz w:val="24"/>
          <w:szCs w:val="24"/>
          <w:lang w:eastAsia="en-US"/>
        </w:rPr>
        <w:t xml:space="preserve">-UTR Brianza: </w:t>
      </w:r>
    </w:p>
    <w:p w14:paraId="46E1A5CB" w14:textId="1C63115B" w:rsidR="009C4B25" w:rsidRDefault="009C4B25" w:rsidP="00FB7040">
      <w:pPr>
        <w:autoSpaceDE w:val="0"/>
        <w:autoSpaceDN w:val="0"/>
        <w:adjustRightInd w:val="0"/>
        <w:jc w:val="both"/>
        <w:rPr>
          <w:rFonts w:ascii="CenturyGothic" w:hAnsi="CenturyGothic" w:cs="CenturyGothic"/>
          <w:sz w:val="24"/>
          <w:szCs w:val="24"/>
          <w:lang w:eastAsia="en-US"/>
        </w:rPr>
      </w:pPr>
      <w:r>
        <w:rPr>
          <w:rFonts w:ascii="CenturyGothic" w:hAnsi="CenturyGothic" w:cs="CenturyGothic"/>
          <w:sz w:val="24"/>
          <w:szCs w:val="24"/>
          <w:lang w:eastAsia="en-US"/>
        </w:rPr>
        <w:t>- Monza: concesse due giornate aggiuntive a settimana per la caccia da appostamento fisso nei mesi di ottobre e novembre alle specie cesena, merlo, tordo bottaccio e tordo sassello;</w:t>
      </w:r>
    </w:p>
    <w:p w14:paraId="1F9D82CA" w14:textId="6FB85220" w:rsidR="009C4B25" w:rsidRDefault="009C4B25" w:rsidP="00FB7040">
      <w:pPr>
        <w:autoSpaceDE w:val="0"/>
        <w:autoSpaceDN w:val="0"/>
        <w:adjustRightInd w:val="0"/>
        <w:jc w:val="both"/>
        <w:rPr>
          <w:rFonts w:ascii="CenturyGothic" w:hAnsi="CenturyGothic" w:cs="CenturyGothic"/>
          <w:sz w:val="24"/>
          <w:szCs w:val="24"/>
          <w:lang w:eastAsia="en-US"/>
        </w:rPr>
      </w:pPr>
      <w:r>
        <w:rPr>
          <w:rFonts w:ascii="CenturyGothic" w:hAnsi="CenturyGothic" w:cs="CenturyGothic"/>
          <w:sz w:val="24"/>
          <w:szCs w:val="24"/>
          <w:lang w:eastAsia="en-US"/>
        </w:rPr>
        <w:t>- Lecco: concessa una sola giornata a settimana per la caccia da appostamento fisso nei mesi di ottobre e novembre per l’avifauna migratoria cacciata da appostamento nel territorio provinciale fatta eccezione per moretta, allodola e codone;</w:t>
      </w:r>
    </w:p>
    <w:p w14:paraId="0D3398FA" w14:textId="77777777" w:rsidR="008E25C0" w:rsidRDefault="008E25C0" w:rsidP="00FB7040">
      <w:pPr>
        <w:autoSpaceDE w:val="0"/>
        <w:autoSpaceDN w:val="0"/>
        <w:adjustRightInd w:val="0"/>
        <w:jc w:val="both"/>
        <w:rPr>
          <w:rFonts w:ascii="CenturyGothic" w:hAnsi="CenturyGothic" w:cs="CenturyGothic"/>
          <w:sz w:val="24"/>
          <w:szCs w:val="24"/>
          <w:lang w:eastAsia="en-US"/>
        </w:rPr>
      </w:pPr>
    </w:p>
    <w:p w14:paraId="05B3293E" w14:textId="3425BFA0" w:rsidR="008E25C0" w:rsidRDefault="008E25C0" w:rsidP="00FB7040">
      <w:pPr>
        <w:autoSpaceDE w:val="0"/>
        <w:autoSpaceDN w:val="0"/>
        <w:adjustRightInd w:val="0"/>
        <w:jc w:val="both"/>
        <w:rPr>
          <w:rFonts w:ascii="CenturyGothic" w:hAnsi="CenturyGothic" w:cs="CenturyGothic"/>
          <w:sz w:val="24"/>
          <w:szCs w:val="24"/>
          <w:lang w:eastAsia="en-US"/>
        </w:rPr>
      </w:pPr>
      <w:r>
        <w:rPr>
          <w:rFonts w:ascii="CenturyGothic" w:hAnsi="CenturyGothic" w:cs="CenturyGothic"/>
          <w:sz w:val="24"/>
          <w:szCs w:val="24"/>
          <w:lang w:eastAsia="en-US"/>
        </w:rPr>
        <w:t>-UTR Insubria:</w:t>
      </w:r>
    </w:p>
    <w:p w14:paraId="273528CE" w14:textId="7FC4E423" w:rsidR="008E25C0" w:rsidRDefault="008E25C0" w:rsidP="00FB7040">
      <w:pPr>
        <w:autoSpaceDE w:val="0"/>
        <w:autoSpaceDN w:val="0"/>
        <w:adjustRightInd w:val="0"/>
        <w:jc w:val="both"/>
        <w:rPr>
          <w:rFonts w:ascii="CenturyGothic" w:hAnsi="CenturyGothic" w:cs="CenturyGothic"/>
          <w:sz w:val="24"/>
          <w:szCs w:val="24"/>
          <w:lang w:eastAsia="en-US"/>
        </w:rPr>
      </w:pPr>
      <w:r>
        <w:rPr>
          <w:rFonts w:ascii="CenturyGothic" w:hAnsi="CenturyGothic" w:cs="CenturyGothic"/>
          <w:sz w:val="24"/>
          <w:szCs w:val="24"/>
          <w:lang w:eastAsia="en-US"/>
        </w:rPr>
        <w:t>- Como: concesse due giornate di caccia integrative nel mese di ottobre e novembre per le specie appartenenti alla famiglia dei turdidi;</w:t>
      </w:r>
    </w:p>
    <w:p w14:paraId="6E4DC496" w14:textId="0F807256" w:rsidR="008E25C0" w:rsidRDefault="008E25C0" w:rsidP="008E25C0">
      <w:pPr>
        <w:autoSpaceDE w:val="0"/>
        <w:autoSpaceDN w:val="0"/>
        <w:adjustRightInd w:val="0"/>
        <w:jc w:val="both"/>
        <w:rPr>
          <w:rFonts w:ascii="CenturyGothic" w:hAnsi="CenturyGothic" w:cs="CenturyGothic"/>
          <w:sz w:val="24"/>
          <w:szCs w:val="24"/>
          <w:lang w:eastAsia="en-US"/>
        </w:rPr>
      </w:pPr>
      <w:r>
        <w:rPr>
          <w:rFonts w:ascii="CenturyGothic" w:hAnsi="CenturyGothic" w:cs="CenturyGothic"/>
          <w:sz w:val="24"/>
          <w:szCs w:val="24"/>
          <w:lang w:eastAsia="en-US"/>
        </w:rPr>
        <w:t>- Varese: concesse due giornate di caccia integrative nel mese di ottobre e novembre per le specie appartenenti alla famiglia dei turdidi;</w:t>
      </w:r>
    </w:p>
    <w:p w14:paraId="4DAEF39B" w14:textId="77777777" w:rsidR="008E25C0" w:rsidRDefault="008E25C0" w:rsidP="008E25C0">
      <w:pPr>
        <w:autoSpaceDE w:val="0"/>
        <w:autoSpaceDN w:val="0"/>
        <w:adjustRightInd w:val="0"/>
        <w:jc w:val="both"/>
        <w:rPr>
          <w:rFonts w:ascii="CenturyGothic" w:hAnsi="CenturyGothic" w:cs="CenturyGothic"/>
          <w:sz w:val="24"/>
          <w:szCs w:val="24"/>
          <w:lang w:eastAsia="en-US"/>
        </w:rPr>
      </w:pPr>
    </w:p>
    <w:p w14:paraId="778E6696" w14:textId="6E35CD74" w:rsidR="008E25C0" w:rsidRDefault="00BE4294" w:rsidP="008E25C0">
      <w:pPr>
        <w:autoSpaceDE w:val="0"/>
        <w:autoSpaceDN w:val="0"/>
        <w:adjustRightInd w:val="0"/>
        <w:jc w:val="both"/>
        <w:rPr>
          <w:rFonts w:ascii="CenturyGothic" w:hAnsi="CenturyGothic" w:cs="CenturyGothic"/>
          <w:sz w:val="24"/>
          <w:szCs w:val="24"/>
          <w:lang w:eastAsia="en-US"/>
        </w:rPr>
      </w:pPr>
      <w:r>
        <w:rPr>
          <w:rFonts w:ascii="CenturyGothic" w:hAnsi="CenturyGothic" w:cs="CenturyGothic"/>
          <w:sz w:val="24"/>
          <w:szCs w:val="24"/>
          <w:lang w:eastAsia="en-US"/>
        </w:rPr>
        <w:t>-</w:t>
      </w:r>
      <w:r w:rsidR="008E25C0">
        <w:rPr>
          <w:rFonts w:ascii="CenturyGothic" w:hAnsi="CenturyGothic" w:cs="CenturyGothic"/>
          <w:sz w:val="24"/>
          <w:szCs w:val="24"/>
          <w:lang w:eastAsia="en-US"/>
        </w:rPr>
        <w:t>UTR Valpadana</w:t>
      </w:r>
      <w:r w:rsidR="002973C9">
        <w:rPr>
          <w:rFonts w:ascii="CenturyGothic" w:hAnsi="CenturyGothic" w:cs="CenturyGothic"/>
          <w:sz w:val="24"/>
          <w:szCs w:val="24"/>
          <w:lang w:eastAsia="en-US"/>
        </w:rPr>
        <w:t xml:space="preserve"> – Mantova: </w:t>
      </w:r>
      <w:r w:rsidR="008E25C0">
        <w:rPr>
          <w:rFonts w:ascii="CenturyGothic" w:hAnsi="CenturyGothic" w:cs="CenturyGothic"/>
          <w:sz w:val="24"/>
          <w:szCs w:val="24"/>
          <w:lang w:eastAsia="en-US"/>
        </w:rPr>
        <w:t>concesse due giornate di caccia integrative nel mese di ottobre e novembre per le specie di avifauna migratrice cacciata da appostamento fatta eccezione per moretta, codone e allodola;</w:t>
      </w:r>
    </w:p>
    <w:p w14:paraId="46E9927A" w14:textId="77777777" w:rsidR="008E25C0" w:rsidRDefault="008E25C0" w:rsidP="008E25C0">
      <w:pPr>
        <w:autoSpaceDE w:val="0"/>
        <w:autoSpaceDN w:val="0"/>
        <w:adjustRightInd w:val="0"/>
        <w:jc w:val="both"/>
        <w:rPr>
          <w:rFonts w:ascii="CenturyGothic" w:hAnsi="CenturyGothic" w:cs="CenturyGothic"/>
          <w:sz w:val="24"/>
          <w:szCs w:val="24"/>
          <w:lang w:eastAsia="en-US"/>
        </w:rPr>
      </w:pPr>
    </w:p>
    <w:p w14:paraId="263BCF84" w14:textId="69361E20" w:rsidR="008E25C0" w:rsidRDefault="008E25C0" w:rsidP="008E25C0">
      <w:pPr>
        <w:autoSpaceDE w:val="0"/>
        <w:autoSpaceDN w:val="0"/>
        <w:adjustRightInd w:val="0"/>
        <w:jc w:val="both"/>
        <w:rPr>
          <w:rFonts w:ascii="CenturyGothic" w:hAnsi="CenturyGothic" w:cs="CenturyGothic"/>
          <w:sz w:val="24"/>
          <w:szCs w:val="24"/>
          <w:lang w:eastAsia="en-US"/>
        </w:rPr>
      </w:pPr>
      <w:r>
        <w:rPr>
          <w:rFonts w:ascii="CenturyGothic" w:hAnsi="CenturyGothic" w:cs="CenturyGothic"/>
          <w:sz w:val="24"/>
          <w:szCs w:val="24"/>
          <w:lang w:eastAsia="en-US"/>
        </w:rPr>
        <w:t xml:space="preserve">-UTR Pavia: concesse due giornate di caccia integrative nel mese di ottobre e novembre per le specie di avifauna migratrice cacciata da appostamento fatta eccezione per moretta, codone e allodola; </w:t>
      </w:r>
    </w:p>
    <w:p w14:paraId="1A954591" w14:textId="77777777" w:rsidR="00FB7040" w:rsidRPr="003E7440" w:rsidRDefault="00FB7040" w:rsidP="004C0B7D">
      <w:pPr>
        <w:jc w:val="both"/>
        <w:rPr>
          <w:rFonts w:ascii="CenturyGothic" w:hAnsi="CenturyGothic" w:cs="CenturyGothic"/>
          <w:sz w:val="24"/>
          <w:szCs w:val="24"/>
          <w:lang w:eastAsia="en-US"/>
        </w:rPr>
      </w:pPr>
    </w:p>
    <w:p w14:paraId="28EF12D7" w14:textId="77777777" w:rsidR="009C33C5" w:rsidRPr="003E7440" w:rsidRDefault="009C33C5" w:rsidP="004C0B7D">
      <w:pPr>
        <w:jc w:val="both"/>
        <w:rPr>
          <w:rFonts w:ascii="CenturyGothic" w:hAnsi="CenturyGothic" w:cs="CenturyGothic"/>
          <w:sz w:val="24"/>
          <w:szCs w:val="24"/>
          <w:lang w:eastAsia="en-US"/>
        </w:rPr>
      </w:pPr>
    </w:p>
    <w:p w14:paraId="0440483D" w14:textId="6E35F269" w:rsidR="00B17A46" w:rsidRPr="003E7440" w:rsidRDefault="00C77423" w:rsidP="004C0B7D">
      <w:pPr>
        <w:jc w:val="both"/>
        <w:rPr>
          <w:rFonts w:ascii="CenturyGothic" w:hAnsi="CenturyGothic" w:cs="CenturyGothic"/>
          <w:sz w:val="24"/>
          <w:szCs w:val="24"/>
          <w:lang w:eastAsia="en-US"/>
        </w:rPr>
      </w:pPr>
      <w:r w:rsidRPr="003E7440">
        <w:rPr>
          <w:rFonts w:ascii="CenturyGothic" w:hAnsi="CenturyGothic" w:cs="CenturyGothic"/>
          <w:b/>
          <w:bCs/>
          <w:sz w:val="24"/>
          <w:szCs w:val="24"/>
          <w:lang w:eastAsia="en-US"/>
        </w:rPr>
        <w:t>RITENUTO</w:t>
      </w:r>
      <w:r w:rsidRPr="003E7440">
        <w:rPr>
          <w:rFonts w:ascii="CenturyGothic" w:hAnsi="CenturyGothic" w:cs="CenturyGothic"/>
          <w:sz w:val="24"/>
          <w:szCs w:val="24"/>
          <w:lang w:eastAsia="en-US"/>
        </w:rPr>
        <w:t xml:space="preserve"> </w:t>
      </w:r>
      <w:r w:rsidR="00B17A46" w:rsidRPr="003E7440">
        <w:rPr>
          <w:rFonts w:ascii="CenturyGothic" w:hAnsi="CenturyGothic" w:cs="CenturyGothic"/>
          <w:sz w:val="24"/>
          <w:szCs w:val="24"/>
          <w:lang w:eastAsia="en-US"/>
        </w:rPr>
        <w:t xml:space="preserve">pertanto </w:t>
      </w:r>
      <w:r w:rsidR="003953B7" w:rsidRPr="003E7440">
        <w:rPr>
          <w:rFonts w:ascii="CenturyGothic" w:hAnsi="CenturyGothic" w:cs="CenturyGothic"/>
          <w:sz w:val="24"/>
          <w:szCs w:val="24"/>
          <w:lang w:eastAsia="en-US"/>
        </w:rPr>
        <w:t xml:space="preserve">necessario </w:t>
      </w:r>
      <w:r w:rsidR="008E25C0">
        <w:rPr>
          <w:rFonts w:ascii="CenturyGothic" w:hAnsi="CenturyGothic" w:cs="CenturyGothic"/>
          <w:sz w:val="24"/>
          <w:szCs w:val="24"/>
          <w:lang w:eastAsia="en-US"/>
        </w:rPr>
        <w:t>modificare</w:t>
      </w:r>
      <w:r w:rsidR="005424FF" w:rsidRPr="003E7440">
        <w:rPr>
          <w:rFonts w:ascii="CenturyGothic" w:hAnsi="CenturyGothic" w:cs="CenturyGothic"/>
          <w:sz w:val="24"/>
          <w:szCs w:val="24"/>
          <w:lang w:eastAsia="en-US"/>
        </w:rPr>
        <w:t xml:space="preserve"> </w:t>
      </w:r>
      <w:r w:rsidR="00B17A46" w:rsidRPr="003E7440">
        <w:rPr>
          <w:rFonts w:ascii="CenturyGothic" w:hAnsi="CenturyGothic" w:cs="CenturyGothic"/>
          <w:sz w:val="24"/>
          <w:szCs w:val="24"/>
          <w:lang w:eastAsia="en-US"/>
        </w:rPr>
        <w:t>il decreto</w:t>
      </w:r>
      <w:r w:rsidR="008B6B77" w:rsidRPr="003E7440">
        <w:rPr>
          <w:rFonts w:ascii="CenturyGothic" w:hAnsi="CenturyGothic" w:cs="CenturyGothic"/>
          <w:sz w:val="24"/>
          <w:szCs w:val="24"/>
          <w:lang w:eastAsia="en-US"/>
        </w:rPr>
        <w:t xml:space="preserve"> </w:t>
      </w:r>
      <w:r w:rsidR="004C0B7D" w:rsidRPr="003E7440">
        <w:rPr>
          <w:rFonts w:ascii="CenturyGothic" w:hAnsi="CenturyGothic" w:cs="CenturyGothic"/>
          <w:sz w:val="24"/>
          <w:szCs w:val="24"/>
          <w:lang w:eastAsia="en-US"/>
        </w:rPr>
        <w:t>oggetto di impugnativa</w:t>
      </w:r>
      <w:r w:rsidR="00893887">
        <w:rPr>
          <w:rFonts w:ascii="CenturyGothic" w:hAnsi="CenturyGothic" w:cs="CenturyGothic"/>
          <w:sz w:val="24"/>
          <w:szCs w:val="24"/>
          <w:lang w:eastAsia="en-US"/>
        </w:rPr>
        <w:t xml:space="preserve"> ottemperando all’ordinanza del TAR di cui sopra</w:t>
      </w:r>
      <w:r w:rsidR="00BE4294">
        <w:rPr>
          <w:rFonts w:ascii="CenturyGothic" w:hAnsi="CenturyGothic" w:cs="CenturyGothic"/>
          <w:sz w:val="24"/>
          <w:szCs w:val="24"/>
          <w:lang w:eastAsia="en-US"/>
        </w:rPr>
        <w:t xml:space="preserve">, adeguandolo </w:t>
      </w:r>
      <w:r w:rsidR="00893887">
        <w:rPr>
          <w:rFonts w:ascii="CenturyGothic" w:hAnsi="CenturyGothic" w:cs="CenturyGothic"/>
          <w:sz w:val="24"/>
          <w:szCs w:val="24"/>
          <w:lang w:eastAsia="en-US"/>
        </w:rPr>
        <w:t xml:space="preserve">al </w:t>
      </w:r>
      <w:r w:rsidR="00B17A46" w:rsidRPr="003E7440">
        <w:rPr>
          <w:rFonts w:ascii="CenturyGothic" w:hAnsi="CenturyGothic" w:cs="CenturyGothic"/>
          <w:sz w:val="24"/>
          <w:szCs w:val="24"/>
          <w:lang w:eastAsia="en-US"/>
        </w:rPr>
        <w:t xml:space="preserve">parere di </w:t>
      </w:r>
      <w:r w:rsidR="008B6B77" w:rsidRPr="003E7440">
        <w:rPr>
          <w:rFonts w:ascii="CenturyGothic" w:hAnsi="CenturyGothic" w:cs="CenturyGothic"/>
          <w:sz w:val="24"/>
          <w:szCs w:val="24"/>
          <w:lang w:eastAsia="en-US"/>
        </w:rPr>
        <w:t>ISPRA</w:t>
      </w:r>
      <w:r w:rsidR="00BE4294">
        <w:rPr>
          <w:rFonts w:ascii="CenturyGothic" w:hAnsi="CenturyGothic" w:cs="CenturyGothic"/>
          <w:sz w:val="24"/>
          <w:szCs w:val="24"/>
          <w:lang w:eastAsia="en-US"/>
        </w:rPr>
        <w:t xml:space="preserve"> prevedendo </w:t>
      </w:r>
      <w:r w:rsidR="00B17A46" w:rsidRPr="003E7440">
        <w:rPr>
          <w:rFonts w:ascii="CenturyGothic" w:hAnsi="CenturyGothic" w:cs="CenturyGothic"/>
          <w:sz w:val="24"/>
          <w:szCs w:val="24"/>
          <w:lang w:eastAsia="en-US"/>
        </w:rPr>
        <w:t>nello specifico</w:t>
      </w:r>
      <w:r w:rsidRPr="003E7440">
        <w:rPr>
          <w:rFonts w:ascii="CenturyGothic" w:hAnsi="CenturyGothic" w:cs="CenturyGothic"/>
          <w:sz w:val="24"/>
          <w:szCs w:val="24"/>
          <w:lang w:eastAsia="en-US"/>
        </w:rPr>
        <w:t>:</w:t>
      </w:r>
    </w:p>
    <w:p w14:paraId="0D71D179" w14:textId="77777777" w:rsidR="00C77423" w:rsidRPr="003E7440" w:rsidRDefault="00C77423" w:rsidP="004C0B7D">
      <w:pPr>
        <w:jc w:val="both"/>
        <w:rPr>
          <w:rFonts w:ascii="CenturyGothic" w:hAnsi="CenturyGothic" w:cs="CenturyGothic"/>
          <w:sz w:val="24"/>
          <w:szCs w:val="24"/>
          <w:lang w:eastAsia="en-US"/>
        </w:rPr>
      </w:pPr>
    </w:p>
    <w:p w14:paraId="362B7007" w14:textId="7A2ED9FD" w:rsidR="00B17A46" w:rsidRDefault="00B17A46" w:rsidP="005424FF">
      <w:pPr>
        <w:ind w:left="708"/>
        <w:jc w:val="both"/>
        <w:rPr>
          <w:rFonts w:ascii="CenturyGothic" w:hAnsi="CenturyGothic" w:cs="CenturyGothic"/>
          <w:sz w:val="24"/>
          <w:szCs w:val="24"/>
          <w:lang w:eastAsia="en-US"/>
        </w:rPr>
      </w:pPr>
      <w:bookmarkStart w:id="2" w:name="_Hlk22820974"/>
      <w:r w:rsidRPr="003E7440">
        <w:rPr>
          <w:rFonts w:ascii="CenturyGothic" w:hAnsi="CenturyGothic" w:cs="CenturyGothic"/>
          <w:sz w:val="24"/>
          <w:szCs w:val="24"/>
          <w:lang w:eastAsia="en-US"/>
        </w:rPr>
        <w:t xml:space="preserve">- </w:t>
      </w:r>
      <w:r w:rsidR="004219BB" w:rsidRPr="003E7440">
        <w:rPr>
          <w:rFonts w:ascii="CenturyGothic" w:hAnsi="CenturyGothic" w:cs="CenturyGothic"/>
          <w:sz w:val="24"/>
          <w:szCs w:val="24"/>
          <w:lang w:eastAsia="en-US"/>
        </w:rPr>
        <w:t xml:space="preserve">UTR Brescia: </w:t>
      </w:r>
      <w:r w:rsidR="005424FF" w:rsidRPr="003E7440">
        <w:rPr>
          <w:rFonts w:ascii="CenturyGothic" w:hAnsi="CenturyGothic" w:cs="CenturyGothic"/>
          <w:sz w:val="24"/>
          <w:szCs w:val="24"/>
          <w:lang w:eastAsia="en-US"/>
        </w:rPr>
        <w:t xml:space="preserve">concessione di </w:t>
      </w:r>
      <w:r w:rsidR="004219BB" w:rsidRPr="003E7440">
        <w:rPr>
          <w:rFonts w:ascii="CenturyGothic" w:hAnsi="CenturyGothic" w:cs="CenturyGothic"/>
          <w:sz w:val="24"/>
          <w:szCs w:val="24"/>
          <w:lang w:eastAsia="en-US"/>
        </w:rPr>
        <w:t xml:space="preserve">una giornata settimanale integrativa per la caccia </w:t>
      </w:r>
      <w:r w:rsidR="00914C8D">
        <w:rPr>
          <w:rFonts w:ascii="CenturyGothic" w:hAnsi="CenturyGothic" w:cs="CenturyGothic"/>
          <w:sz w:val="24"/>
          <w:szCs w:val="24"/>
          <w:lang w:eastAsia="en-US"/>
        </w:rPr>
        <w:t>all’avifauna migratoria cacciata da appostamento (</w:t>
      </w:r>
      <w:r w:rsidR="004219BB" w:rsidRPr="003E7440">
        <w:rPr>
          <w:rFonts w:ascii="CenturyGothic" w:hAnsi="CenturyGothic" w:cs="CenturyGothic"/>
          <w:sz w:val="24"/>
          <w:szCs w:val="24"/>
          <w:lang w:eastAsia="en-US"/>
        </w:rPr>
        <w:t>tordo bottaccio, tordo sassello, cesena, merlo, germano reale, alzavola, canapiglia, fischione, marzaiola, mestolone, folaga e gallinella d’acqua</w:t>
      </w:r>
      <w:r w:rsidR="00914C8D">
        <w:rPr>
          <w:rFonts w:ascii="CenturyGothic" w:hAnsi="CenturyGothic" w:cs="CenturyGothic"/>
          <w:sz w:val="24"/>
          <w:szCs w:val="24"/>
          <w:lang w:eastAsia="en-US"/>
        </w:rPr>
        <w:t>)</w:t>
      </w:r>
      <w:r w:rsidR="004219BB" w:rsidRPr="003E7440">
        <w:rPr>
          <w:rFonts w:ascii="CenturyGothic" w:hAnsi="CenturyGothic" w:cs="CenturyGothic"/>
          <w:sz w:val="24"/>
          <w:szCs w:val="24"/>
          <w:lang w:eastAsia="en-US"/>
        </w:rPr>
        <w:t>;</w:t>
      </w:r>
    </w:p>
    <w:p w14:paraId="726DBAD7" w14:textId="77777777" w:rsidR="00914B80" w:rsidRPr="003E7440" w:rsidRDefault="00914B80" w:rsidP="005424FF">
      <w:pPr>
        <w:ind w:left="708"/>
        <w:jc w:val="both"/>
        <w:rPr>
          <w:rFonts w:ascii="CenturyGothic" w:hAnsi="CenturyGothic" w:cs="CenturyGothic"/>
          <w:sz w:val="24"/>
          <w:szCs w:val="24"/>
          <w:lang w:eastAsia="en-US"/>
        </w:rPr>
      </w:pPr>
    </w:p>
    <w:p w14:paraId="51AEDF44" w14:textId="5C36971B" w:rsidR="00C77423" w:rsidRDefault="00C77423" w:rsidP="005424FF">
      <w:pPr>
        <w:ind w:left="708"/>
        <w:jc w:val="both"/>
        <w:rPr>
          <w:rFonts w:ascii="CenturyGothic" w:hAnsi="CenturyGothic" w:cs="CenturyGothic"/>
          <w:sz w:val="24"/>
          <w:szCs w:val="24"/>
          <w:lang w:eastAsia="en-US"/>
        </w:rPr>
      </w:pPr>
      <w:r w:rsidRPr="003E7440">
        <w:rPr>
          <w:rFonts w:ascii="CenturyGothic" w:hAnsi="CenturyGothic" w:cs="CenturyGothic"/>
          <w:sz w:val="24"/>
          <w:szCs w:val="24"/>
          <w:lang w:eastAsia="en-US"/>
        </w:rPr>
        <w:lastRenderedPageBreak/>
        <w:t xml:space="preserve">- </w:t>
      </w:r>
      <w:r w:rsidR="004219BB" w:rsidRPr="003E7440">
        <w:rPr>
          <w:rFonts w:ascii="CenturyGothic" w:hAnsi="CenturyGothic" w:cs="CenturyGothic"/>
          <w:sz w:val="24"/>
          <w:szCs w:val="24"/>
          <w:lang w:eastAsia="en-US"/>
        </w:rPr>
        <w:t xml:space="preserve">UTR Brianza-Lecco: </w:t>
      </w:r>
      <w:r w:rsidR="005424FF" w:rsidRPr="003E7440">
        <w:rPr>
          <w:rFonts w:ascii="CenturyGothic" w:hAnsi="CenturyGothic" w:cs="CenturyGothic"/>
          <w:sz w:val="24"/>
          <w:szCs w:val="24"/>
          <w:lang w:eastAsia="en-US"/>
        </w:rPr>
        <w:t xml:space="preserve">concessione di </w:t>
      </w:r>
      <w:r w:rsidR="004219BB" w:rsidRPr="003E7440">
        <w:rPr>
          <w:rFonts w:ascii="CenturyGothic" w:hAnsi="CenturyGothic" w:cs="CenturyGothic"/>
          <w:sz w:val="24"/>
          <w:szCs w:val="24"/>
          <w:lang w:eastAsia="en-US"/>
        </w:rPr>
        <w:t xml:space="preserve">una giornata settimanale integrativa per la caccia </w:t>
      </w:r>
      <w:r w:rsidR="00914C8D">
        <w:rPr>
          <w:rFonts w:ascii="CenturyGothic" w:hAnsi="CenturyGothic" w:cs="CenturyGothic"/>
          <w:sz w:val="24"/>
          <w:szCs w:val="24"/>
          <w:lang w:eastAsia="en-US"/>
        </w:rPr>
        <w:t>all’avifauna migratoria cacciata da appostamento (</w:t>
      </w:r>
      <w:r w:rsidR="004219BB" w:rsidRPr="003E7440">
        <w:rPr>
          <w:rFonts w:ascii="CenturyGothic" w:hAnsi="CenturyGothic" w:cs="CenturyGothic"/>
          <w:sz w:val="24"/>
          <w:szCs w:val="24"/>
          <w:lang w:eastAsia="en-US"/>
        </w:rPr>
        <w:t>tordo bottaccio, tordo sassello, cesena, merlo, germano reale, alzavola, canapiglia, fischione, marzaiola, mestolone, folaga e gallinella d’acqua</w:t>
      </w:r>
      <w:r w:rsidR="00914C8D">
        <w:rPr>
          <w:rFonts w:ascii="CenturyGothic" w:hAnsi="CenturyGothic" w:cs="CenturyGothic"/>
          <w:sz w:val="24"/>
          <w:szCs w:val="24"/>
          <w:lang w:eastAsia="en-US"/>
        </w:rPr>
        <w:t>)</w:t>
      </w:r>
      <w:r w:rsidR="004219BB" w:rsidRPr="003E7440">
        <w:rPr>
          <w:rFonts w:ascii="CenturyGothic" w:hAnsi="CenturyGothic" w:cs="CenturyGothic"/>
          <w:sz w:val="24"/>
          <w:szCs w:val="24"/>
          <w:lang w:eastAsia="en-US"/>
        </w:rPr>
        <w:t>;</w:t>
      </w:r>
    </w:p>
    <w:p w14:paraId="0F3733B6" w14:textId="77777777" w:rsidR="00914C8D" w:rsidRDefault="00914C8D" w:rsidP="00914C8D">
      <w:pPr>
        <w:jc w:val="both"/>
        <w:rPr>
          <w:rFonts w:ascii="CenturyGothic" w:hAnsi="CenturyGothic" w:cs="CenturyGothic"/>
          <w:b/>
          <w:bCs/>
          <w:sz w:val="24"/>
          <w:szCs w:val="24"/>
          <w:lang w:eastAsia="en-US"/>
        </w:rPr>
      </w:pPr>
    </w:p>
    <w:p w14:paraId="5A5F238F" w14:textId="404C11C8" w:rsidR="00914C8D" w:rsidRPr="003E7440" w:rsidRDefault="00914C8D" w:rsidP="00914C8D">
      <w:pPr>
        <w:autoSpaceDE w:val="0"/>
        <w:autoSpaceDN w:val="0"/>
        <w:adjustRightInd w:val="0"/>
        <w:ind w:left="708"/>
        <w:jc w:val="both"/>
        <w:rPr>
          <w:rFonts w:ascii="CenturyGothic" w:hAnsi="CenturyGothic" w:cs="CenturyGothic"/>
          <w:sz w:val="24"/>
          <w:szCs w:val="24"/>
          <w:lang w:eastAsia="en-US"/>
        </w:rPr>
      </w:pPr>
      <w:r w:rsidRPr="003E7440">
        <w:rPr>
          <w:rFonts w:ascii="CenturyGothic" w:hAnsi="CenturyGothic" w:cs="CenturyGothic"/>
          <w:sz w:val="24"/>
          <w:szCs w:val="24"/>
          <w:lang w:eastAsia="en-US"/>
        </w:rPr>
        <w:t xml:space="preserve">- UTR Bergamo: concessione di una </w:t>
      </w:r>
      <w:r w:rsidR="00442A2D">
        <w:rPr>
          <w:rFonts w:ascii="CenturyGothic" w:hAnsi="CenturyGothic" w:cs="CenturyGothic"/>
          <w:sz w:val="24"/>
          <w:szCs w:val="24"/>
          <w:lang w:eastAsia="en-US"/>
        </w:rPr>
        <w:t xml:space="preserve">sola </w:t>
      </w:r>
      <w:r w:rsidRPr="003E7440">
        <w:rPr>
          <w:rFonts w:ascii="CenturyGothic" w:hAnsi="CenturyGothic" w:cs="CenturyGothic"/>
          <w:sz w:val="24"/>
          <w:szCs w:val="24"/>
          <w:lang w:eastAsia="en-US"/>
        </w:rPr>
        <w:t>giornata settimanale integrativa per la caccia a tordo bottaccio, tordo sassello, cesena, merlo</w:t>
      </w:r>
      <w:r w:rsidR="0017135A">
        <w:rPr>
          <w:rFonts w:ascii="CenturyGothic" w:hAnsi="CenturyGothic" w:cs="CenturyGothic"/>
          <w:sz w:val="24"/>
          <w:szCs w:val="24"/>
          <w:lang w:eastAsia="en-US"/>
        </w:rPr>
        <w:t>;</w:t>
      </w:r>
    </w:p>
    <w:p w14:paraId="608145C9" w14:textId="77777777" w:rsidR="00914C8D" w:rsidRDefault="00914C8D" w:rsidP="005424FF">
      <w:pPr>
        <w:ind w:left="708"/>
        <w:jc w:val="both"/>
        <w:rPr>
          <w:rFonts w:ascii="CenturyGothic" w:hAnsi="CenturyGothic" w:cs="CenturyGothic"/>
          <w:sz w:val="24"/>
          <w:szCs w:val="24"/>
          <w:lang w:eastAsia="en-US"/>
        </w:rPr>
      </w:pPr>
    </w:p>
    <w:p w14:paraId="1B4E43AA" w14:textId="77777777" w:rsidR="0017135A" w:rsidRDefault="00914C8D" w:rsidP="00442A2D">
      <w:pPr>
        <w:autoSpaceDE w:val="0"/>
        <w:autoSpaceDN w:val="0"/>
        <w:adjustRightInd w:val="0"/>
        <w:ind w:left="708"/>
        <w:jc w:val="both"/>
        <w:rPr>
          <w:rFonts w:ascii="CenturyGothic" w:hAnsi="CenturyGothic" w:cs="CenturyGothic"/>
          <w:sz w:val="24"/>
          <w:szCs w:val="24"/>
          <w:lang w:eastAsia="en-US"/>
        </w:rPr>
      </w:pPr>
      <w:r>
        <w:rPr>
          <w:rFonts w:ascii="CenturyGothic" w:hAnsi="CenturyGothic" w:cs="CenturyGothic"/>
          <w:sz w:val="24"/>
          <w:szCs w:val="24"/>
          <w:lang w:eastAsia="en-US"/>
        </w:rPr>
        <w:t>- UTR Insubria- Varese: concessione di due giornate integrative</w:t>
      </w:r>
      <w:r w:rsidR="00442A2D">
        <w:rPr>
          <w:rFonts w:ascii="CenturyGothic" w:hAnsi="CenturyGothic" w:cs="CenturyGothic"/>
          <w:sz w:val="24"/>
          <w:szCs w:val="24"/>
          <w:lang w:eastAsia="en-US"/>
        </w:rPr>
        <w:t xml:space="preserve"> per la caccia </w:t>
      </w:r>
      <w:r w:rsidR="00442A2D" w:rsidRPr="003E7440">
        <w:rPr>
          <w:rFonts w:ascii="CenturyGothic" w:hAnsi="CenturyGothic" w:cs="CenturyGothic"/>
          <w:sz w:val="24"/>
          <w:szCs w:val="24"/>
          <w:lang w:eastAsia="en-US"/>
        </w:rPr>
        <w:t>a tordo bottaccio, tordo sassello, cesena, merlo</w:t>
      </w:r>
      <w:r w:rsidR="0017135A">
        <w:rPr>
          <w:rFonts w:ascii="CenturyGothic" w:hAnsi="CenturyGothic" w:cs="CenturyGothic"/>
          <w:sz w:val="24"/>
          <w:szCs w:val="24"/>
          <w:lang w:eastAsia="en-US"/>
        </w:rPr>
        <w:t xml:space="preserve">; </w:t>
      </w:r>
    </w:p>
    <w:bookmarkEnd w:id="2"/>
    <w:p w14:paraId="2F6C7F9F" w14:textId="77777777" w:rsidR="00E10A73" w:rsidRPr="003E7440" w:rsidRDefault="00E10A73" w:rsidP="00E10A73">
      <w:pPr>
        <w:autoSpaceDE w:val="0"/>
        <w:autoSpaceDN w:val="0"/>
        <w:adjustRightInd w:val="0"/>
        <w:jc w:val="both"/>
        <w:rPr>
          <w:rFonts w:ascii="CenturyGothic" w:hAnsi="CenturyGothic" w:cs="CenturyGothic"/>
          <w:sz w:val="24"/>
          <w:szCs w:val="24"/>
          <w:lang w:eastAsia="en-US"/>
        </w:rPr>
      </w:pPr>
    </w:p>
    <w:p w14:paraId="559EC7ED" w14:textId="48190516" w:rsidR="00FA6912" w:rsidRDefault="00B57D9F" w:rsidP="004C0B7D">
      <w:pPr>
        <w:spacing w:after="240"/>
        <w:jc w:val="both"/>
        <w:rPr>
          <w:rFonts w:ascii="CenturyGothic" w:hAnsi="CenturyGothic" w:cs="CenturyGothic"/>
          <w:sz w:val="24"/>
          <w:szCs w:val="24"/>
          <w:lang w:eastAsia="en-US"/>
        </w:rPr>
      </w:pPr>
      <w:r w:rsidRPr="003E7440">
        <w:rPr>
          <w:rFonts w:ascii="CenturyGothic" w:hAnsi="CenturyGothic" w:cs="CenturyGothic"/>
          <w:b/>
          <w:bCs/>
          <w:sz w:val="24"/>
          <w:szCs w:val="24"/>
          <w:lang w:eastAsia="en-US"/>
        </w:rPr>
        <w:t>RITENUTO</w:t>
      </w:r>
      <w:r w:rsidRPr="003E7440">
        <w:rPr>
          <w:rFonts w:ascii="CenturyGothic" w:hAnsi="CenturyGothic" w:cs="CenturyGothic"/>
          <w:sz w:val="24"/>
          <w:szCs w:val="24"/>
          <w:lang w:eastAsia="en-US"/>
        </w:rPr>
        <w:t xml:space="preserve"> altresì di confermare </w:t>
      </w:r>
      <w:r w:rsidR="00B17A46" w:rsidRPr="003E7440">
        <w:rPr>
          <w:rFonts w:ascii="CenturyGothic" w:hAnsi="CenturyGothic" w:cs="CenturyGothic"/>
          <w:sz w:val="24"/>
          <w:szCs w:val="24"/>
          <w:lang w:eastAsia="en-US"/>
        </w:rPr>
        <w:t xml:space="preserve">quant'altro stabilito dal decreto </w:t>
      </w:r>
      <w:r w:rsidR="00636858" w:rsidRPr="003E7440">
        <w:rPr>
          <w:rFonts w:ascii="CenturyGothic" w:hAnsi="CenturyGothic" w:cs="CenturyGothic"/>
          <w:sz w:val="24"/>
          <w:szCs w:val="24"/>
          <w:lang w:eastAsia="en-US"/>
        </w:rPr>
        <w:t>13571 del 25.09.2019</w:t>
      </w:r>
      <w:r w:rsidR="005424FF" w:rsidRPr="003E7440">
        <w:rPr>
          <w:rFonts w:ascii="CenturyGothic" w:hAnsi="CenturyGothic" w:cs="CenturyGothic"/>
          <w:sz w:val="24"/>
          <w:szCs w:val="24"/>
          <w:lang w:eastAsia="en-US"/>
        </w:rPr>
        <w:t xml:space="preserve">, non oggetto </w:t>
      </w:r>
      <w:r w:rsidR="007B69E6" w:rsidRPr="003E7440">
        <w:rPr>
          <w:rFonts w:ascii="CenturyGothic" w:hAnsi="CenturyGothic" w:cs="CenturyGothic"/>
          <w:sz w:val="24"/>
          <w:szCs w:val="24"/>
          <w:lang w:eastAsia="en-US"/>
        </w:rPr>
        <w:t xml:space="preserve">della </w:t>
      </w:r>
      <w:r w:rsidR="005424FF" w:rsidRPr="003E7440">
        <w:rPr>
          <w:rFonts w:ascii="CenturyGothic" w:hAnsi="CenturyGothic" w:cs="CenturyGothic"/>
          <w:sz w:val="24"/>
          <w:szCs w:val="24"/>
          <w:lang w:eastAsia="en-US"/>
        </w:rPr>
        <w:t>sopra citata ordinanza emessa dal TAR</w:t>
      </w:r>
      <w:r w:rsidR="00DB28F5" w:rsidRPr="003E7440">
        <w:rPr>
          <w:rFonts w:ascii="CenturyGothic" w:hAnsi="CenturyGothic" w:cs="CenturyGothic"/>
          <w:sz w:val="24"/>
          <w:szCs w:val="24"/>
          <w:lang w:eastAsia="en-US"/>
        </w:rPr>
        <w:t xml:space="preserve"> per la</w:t>
      </w:r>
      <w:r w:rsidR="005424FF" w:rsidRPr="003E7440">
        <w:rPr>
          <w:rFonts w:ascii="CenturyGothic" w:hAnsi="CenturyGothic" w:cs="CenturyGothic"/>
          <w:sz w:val="24"/>
          <w:szCs w:val="24"/>
          <w:lang w:eastAsia="en-US"/>
        </w:rPr>
        <w:t xml:space="preserve"> Lombardia</w:t>
      </w:r>
      <w:r w:rsidR="00DB28F5" w:rsidRPr="003E7440">
        <w:rPr>
          <w:rFonts w:ascii="CenturyGothic" w:hAnsi="CenturyGothic" w:cs="CenturyGothic"/>
          <w:sz w:val="24"/>
          <w:szCs w:val="24"/>
          <w:lang w:eastAsia="en-US"/>
        </w:rPr>
        <w:t xml:space="preserve"> </w:t>
      </w:r>
      <w:r w:rsidR="005424FF" w:rsidRPr="003E7440">
        <w:rPr>
          <w:rFonts w:ascii="CenturyGothic" w:hAnsi="CenturyGothic" w:cs="CenturyGothic"/>
          <w:sz w:val="24"/>
          <w:szCs w:val="24"/>
          <w:lang w:eastAsia="en-US"/>
        </w:rPr>
        <w:t>di Milano;</w:t>
      </w:r>
      <w:r w:rsidR="00636858" w:rsidRPr="003E7440">
        <w:rPr>
          <w:rFonts w:ascii="CenturyGothic" w:hAnsi="CenturyGothic" w:cs="CenturyGothic"/>
          <w:sz w:val="24"/>
          <w:szCs w:val="24"/>
          <w:lang w:eastAsia="en-US"/>
        </w:rPr>
        <w:t xml:space="preserve"> </w:t>
      </w:r>
    </w:p>
    <w:p w14:paraId="5F0564A9" w14:textId="448FF8E2" w:rsidR="004B5D12" w:rsidRDefault="004B5D12" w:rsidP="004B5D12">
      <w:pPr>
        <w:autoSpaceDE w:val="0"/>
        <w:autoSpaceDN w:val="0"/>
        <w:adjustRightInd w:val="0"/>
        <w:jc w:val="both"/>
        <w:rPr>
          <w:rFonts w:ascii="CenturyGothic" w:hAnsi="CenturyGothic" w:cs="CenturyGothic"/>
          <w:sz w:val="24"/>
          <w:szCs w:val="24"/>
          <w:lang w:eastAsia="en-US"/>
        </w:rPr>
      </w:pPr>
      <w:r>
        <w:rPr>
          <w:rFonts w:ascii="CenturyGothic-Bold" w:hAnsi="CenturyGothic-Bold" w:cs="CenturyGothic-Bold"/>
          <w:b/>
          <w:bCs/>
          <w:sz w:val="24"/>
          <w:szCs w:val="24"/>
          <w:lang w:eastAsia="en-US"/>
        </w:rPr>
        <w:t xml:space="preserve">DATO ATTO </w:t>
      </w:r>
      <w:r>
        <w:rPr>
          <w:rFonts w:ascii="CenturyGothic" w:hAnsi="CenturyGothic" w:cs="CenturyGothic"/>
          <w:sz w:val="24"/>
          <w:szCs w:val="24"/>
          <w:lang w:eastAsia="en-US"/>
        </w:rPr>
        <w:t>che il presente provvedimento rientra fra le competenze dell'Unità Organizzativa viluppo di Sistemi Forestali, Agricoltura di Montagna, Uso e Tutela del Suolo Agricolo e Politiche Faunistico-Venatorie, individuate dalla DGR n. 294 del 28 giugno 2018 e conclude il procedimento nei termini di sessanta giorni previsti, ai sensi della DGR 20 giugno 2014, n. 1974;</w:t>
      </w:r>
    </w:p>
    <w:p w14:paraId="624BDEB3" w14:textId="77777777" w:rsidR="004B5D12" w:rsidRDefault="004B5D12" w:rsidP="004B5D12">
      <w:pPr>
        <w:autoSpaceDE w:val="0"/>
        <w:autoSpaceDN w:val="0"/>
        <w:adjustRightInd w:val="0"/>
        <w:jc w:val="both"/>
        <w:rPr>
          <w:rFonts w:ascii="CenturyGothic" w:hAnsi="CenturyGothic" w:cs="CenturyGothic"/>
          <w:sz w:val="24"/>
          <w:szCs w:val="24"/>
          <w:lang w:eastAsia="en-US"/>
        </w:rPr>
      </w:pPr>
    </w:p>
    <w:p w14:paraId="02E4FD34" w14:textId="3F2389A8" w:rsidR="004B5D12" w:rsidRDefault="004B5D12" w:rsidP="004B5D12">
      <w:pPr>
        <w:autoSpaceDE w:val="0"/>
        <w:autoSpaceDN w:val="0"/>
        <w:adjustRightInd w:val="0"/>
        <w:jc w:val="both"/>
        <w:rPr>
          <w:rFonts w:ascii="CenturyGothic" w:hAnsi="CenturyGothic" w:cs="CenturyGothic"/>
          <w:sz w:val="24"/>
          <w:szCs w:val="24"/>
          <w:lang w:eastAsia="en-US"/>
        </w:rPr>
      </w:pPr>
      <w:r>
        <w:rPr>
          <w:rFonts w:ascii="CenturyGothic-Bold" w:hAnsi="CenturyGothic-Bold" w:cs="CenturyGothic-Bold"/>
          <w:b/>
          <w:bCs/>
          <w:sz w:val="24"/>
          <w:szCs w:val="24"/>
          <w:lang w:eastAsia="en-US"/>
        </w:rPr>
        <w:t xml:space="preserve">VISTO </w:t>
      </w:r>
      <w:r>
        <w:rPr>
          <w:rFonts w:ascii="CenturyGothic" w:hAnsi="CenturyGothic" w:cs="CenturyGothic"/>
          <w:sz w:val="24"/>
          <w:szCs w:val="24"/>
          <w:lang w:eastAsia="en-US"/>
        </w:rPr>
        <w:t>l’art. 17 della l.r.7 luglio 2008, n. 20 “Testo unico delle leggi regionali in materia di organizzazione e personale”, nonché i provvedimenti legislativi della X legislatura;</w:t>
      </w:r>
    </w:p>
    <w:p w14:paraId="5BBA9332" w14:textId="77777777" w:rsidR="0017135A" w:rsidRPr="003E7440" w:rsidRDefault="0017135A" w:rsidP="004C0B7D">
      <w:pPr>
        <w:spacing w:after="240"/>
        <w:jc w:val="both"/>
        <w:rPr>
          <w:rFonts w:ascii="CenturyGothic" w:hAnsi="CenturyGothic" w:cs="CenturyGothic"/>
          <w:sz w:val="24"/>
          <w:szCs w:val="24"/>
          <w:lang w:eastAsia="en-US"/>
        </w:rPr>
      </w:pPr>
    </w:p>
    <w:p w14:paraId="2265963B" w14:textId="6643DE77" w:rsidR="00B95707" w:rsidRPr="003E7440" w:rsidRDefault="00B17A46" w:rsidP="003E7440">
      <w:pPr>
        <w:spacing w:after="240"/>
        <w:jc w:val="center"/>
        <w:rPr>
          <w:rFonts w:ascii="CenturyGothic" w:hAnsi="CenturyGothic" w:cs="CenturyGothic"/>
          <w:b/>
          <w:bCs/>
          <w:sz w:val="24"/>
          <w:szCs w:val="24"/>
          <w:lang w:eastAsia="en-US"/>
        </w:rPr>
      </w:pPr>
      <w:r w:rsidRPr="003E7440">
        <w:rPr>
          <w:rFonts w:ascii="CenturyGothic" w:hAnsi="CenturyGothic" w:cs="CenturyGothic"/>
          <w:b/>
          <w:bCs/>
          <w:sz w:val="24"/>
          <w:szCs w:val="24"/>
          <w:lang w:eastAsia="en-US"/>
        </w:rPr>
        <w:t>DECRETA</w:t>
      </w:r>
    </w:p>
    <w:p w14:paraId="0774385F" w14:textId="59A5A5C1" w:rsidR="00B17A46" w:rsidRPr="004B5D12" w:rsidRDefault="005A0ED9" w:rsidP="004B5D12">
      <w:pPr>
        <w:pStyle w:val="Paragrafoelenco"/>
        <w:numPr>
          <w:ilvl w:val="0"/>
          <w:numId w:val="11"/>
        </w:numPr>
        <w:jc w:val="both"/>
        <w:rPr>
          <w:rFonts w:ascii="CenturyGothic" w:hAnsi="CenturyGothic" w:cs="CenturyGothic"/>
          <w:sz w:val="24"/>
          <w:szCs w:val="24"/>
          <w:lang w:eastAsia="en-US"/>
        </w:rPr>
      </w:pPr>
      <w:r w:rsidRPr="004B5D12">
        <w:rPr>
          <w:rFonts w:ascii="CenturyGothic" w:hAnsi="CenturyGothic" w:cs="CenturyGothic"/>
          <w:sz w:val="24"/>
          <w:szCs w:val="24"/>
          <w:lang w:eastAsia="en-US"/>
        </w:rPr>
        <w:t>d</w:t>
      </w:r>
      <w:r w:rsidR="00B17A46" w:rsidRPr="004B5D12">
        <w:rPr>
          <w:rFonts w:ascii="CenturyGothic" w:hAnsi="CenturyGothic" w:cs="CenturyGothic"/>
          <w:sz w:val="24"/>
          <w:szCs w:val="24"/>
          <w:lang w:eastAsia="en-US"/>
        </w:rPr>
        <w:t xml:space="preserve">i </w:t>
      </w:r>
      <w:bookmarkStart w:id="3" w:name="_Hlk22821124"/>
      <w:r w:rsidR="00E10A73" w:rsidRPr="004B5D12">
        <w:rPr>
          <w:rFonts w:ascii="CenturyGothic" w:hAnsi="CenturyGothic" w:cs="CenturyGothic"/>
          <w:sz w:val="24"/>
          <w:szCs w:val="24"/>
          <w:lang w:eastAsia="en-US"/>
        </w:rPr>
        <w:t>modificare</w:t>
      </w:r>
      <w:r w:rsidR="005424FF" w:rsidRPr="004B5D12">
        <w:rPr>
          <w:rFonts w:ascii="CenturyGothic" w:hAnsi="CenturyGothic" w:cs="CenturyGothic"/>
          <w:sz w:val="24"/>
          <w:szCs w:val="24"/>
          <w:lang w:eastAsia="en-US"/>
        </w:rPr>
        <w:t xml:space="preserve"> </w:t>
      </w:r>
      <w:r w:rsidR="00B17A46" w:rsidRPr="004B5D12">
        <w:rPr>
          <w:rFonts w:ascii="CenturyGothic" w:hAnsi="CenturyGothic" w:cs="CenturyGothic"/>
          <w:sz w:val="24"/>
          <w:szCs w:val="24"/>
          <w:lang w:eastAsia="en-US"/>
        </w:rPr>
        <w:t>il decreto</w:t>
      </w:r>
      <w:r w:rsidR="00FC3A1F" w:rsidRPr="004B5D12">
        <w:rPr>
          <w:rFonts w:ascii="CenturyGothic" w:hAnsi="CenturyGothic" w:cs="CenturyGothic"/>
          <w:sz w:val="24"/>
          <w:szCs w:val="24"/>
          <w:lang w:eastAsia="en-US"/>
        </w:rPr>
        <w:t xml:space="preserve"> </w:t>
      </w:r>
      <w:r w:rsidR="0017135A" w:rsidRPr="004B5D12">
        <w:rPr>
          <w:rFonts w:ascii="CenturyGothic" w:hAnsi="CenturyGothic" w:cs="CenturyGothic"/>
          <w:sz w:val="24"/>
          <w:szCs w:val="24"/>
          <w:lang w:eastAsia="en-US"/>
        </w:rPr>
        <w:t xml:space="preserve">n. </w:t>
      </w:r>
      <w:r w:rsidR="00FC3A1F" w:rsidRPr="004B5D12">
        <w:rPr>
          <w:rFonts w:ascii="CenturyGothic" w:hAnsi="CenturyGothic" w:cs="CenturyGothic"/>
          <w:sz w:val="24"/>
          <w:szCs w:val="24"/>
          <w:lang w:eastAsia="en-US"/>
        </w:rPr>
        <w:t>13571 del 25.09.2019</w:t>
      </w:r>
      <w:bookmarkEnd w:id="3"/>
      <w:r w:rsidR="00914B80" w:rsidRPr="004B5D12">
        <w:rPr>
          <w:rFonts w:ascii="CenturyGothic" w:hAnsi="CenturyGothic" w:cs="CenturyGothic"/>
          <w:sz w:val="24"/>
          <w:szCs w:val="24"/>
          <w:lang w:eastAsia="en-US"/>
        </w:rPr>
        <w:t xml:space="preserve"> relativo</w:t>
      </w:r>
      <w:r w:rsidR="00FC3A1F" w:rsidRPr="004B5D12">
        <w:rPr>
          <w:rFonts w:ascii="CenturyGothic" w:hAnsi="CenturyGothic" w:cs="CenturyGothic"/>
          <w:sz w:val="24"/>
          <w:szCs w:val="24"/>
          <w:lang w:eastAsia="en-US"/>
        </w:rPr>
        <w:t xml:space="preserve"> </w:t>
      </w:r>
      <w:r w:rsidR="00914B80" w:rsidRPr="004B5D12">
        <w:rPr>
          <w:rFonts w:ascii="CenturyGothic" w:hAnsi="CenturyGothic" w:cs="CenturyGothic"/>
          <w:sz w:val="24"/>
          <w:szCs w:val="24"/>
          <w:lang w:eastAsia="en-US"/>
        </w:rPr>
        <w:t>al</w:t>
      </w:r>
      <w:r w:rsidR="00FC3A1F" w:rsidRPr="004B5D12">
        <w:rPr>
          <w:rFonts w:ascii="CenturyGothic" w:hAnsi="CenturyGothic" w:cs="CenturyGothic"/>
          <w:sz w:val="24"/>
          <w:szCs w:val="24"/>
          <w:lang w:eastAsia="en-US"/>
        </w:rPr>
        <w:t>le</w:t>
      </w:r>
      <w:r w:rsidR="008B6B77" w:rsidRPr="004B5D12">
        <w:rPr>
          <w:rFonts w:ascii="CenturyGothic" w:hAnsi="CenturyGothic" w:cs="CenturyGothic"/>
          <w:sz w:val="24"/>
          <w:szCs w:val="24"/>
          <w:lang w:eastAsia="en-US"/>
        </w:rPr>
        <w:t xml:space="preserve"> giornate integrative settimanali </w:t>
      </w:r>
      <w:r w:rsidR="00FC3A1F" w:rsidRPr="004B5D12">
        <w:rPr>
          <w:rFonts w:ascii="CenturyGothic" w:hAnsi="CenturyGothic" w:cs="CenturyGothic"/>
          <w:sz w:val="24"/>
          <w:szCs w:val="24"/>
          <w:lang w:eastAsia="en-US"/>
        </w:rPr>
        <w:t xml:space="preserve">di </w:t>
      </w:r>
      <w:r w:rsidR="008B6B77" w:rsidRPr="004B5D12">
        <w:rPr>
          <w:rFonts w:ascii="CenturyGothic" w:hAnsi="CenturyGothic" w:cs="CenturyGothic"/>
          <w:sz w:val="24"/>
          <w:szCs w:val="24"/>
          <w:lang w:eastAsia="en-US"/>
        </w:rPr>
        <w:t xml:space="preserve">caccia da appostamento fisso </w:t>
      </w:r>
      <w:r w:rsidR="00FC3A1F" w:rsidRPr="004B5D12">
        <w:rPr>
          <w:rFonts w:ascii="CenturyGothic" w:hAnsi="CenturyGothic" w:cs="CenturyGothic"/>
          <w:sz w:val="24"/>
          <w:szCs w:val="24"/>
          <w:lang w:eastAsia="en-US"/>
        </w:rPr>
        <w:t xml:space="preserve">all’avifauna migratoria per il periodo compreso tra il 2 </w:t>
      </w:r>
      <w:r w:rsidR="008B6B77" w:rsidRPr="004B5D12">
        <w:rPr>
          <w:rFonts w:ascii="CenturyGothic" w:hAnsi="CenturyGothic" w:cs="CenturyGothic"/>
          <w:sz w:val="24"/>
          <w:szCs w:val="24"/>
          <w:lang w:eastAsia="en-US"/>
        </w:rPr>
        <w:t xml:space="preserve">ottobre e </w:t>
      </w:r>
      <w:r w:rsidR="00FC3A1F" w:rsidRPr="004B5D12">
        <w:rPr>
          <w:rFonts w:ascii="CenturyGothic" w:hAnsi="CenturyGothic" w:cs="CenturyGothic"/>
          <w:sz w:val="24"/>
          <w:szCs w:val="24"/>
          <w:lang w:eastAsia="en-US"/>
        </w:rPr>
        <w:t xml:space="preserve">il 30 </w:t>
      </w:r>
      <w:r w:rsidR="008B6B77" w:rsidRPr="004B5D12">
        <w:rPr>
          <w:rFonts w:ascii="CenturyGothic" w:hAnsi="CenturyGothic" w:cs="CenturyGothic"/>
          <w:sz w:val="24"/>
          <w:szCs w:val="24"/>
          <w:lang w:eastAsia="en-US"/>
        </w:rPr>
        <w:t xml:space="preserve">novembre 2019, </w:t>
      </w:r>
      <w:r w:rsidR="00FC3A1F" w:rsidRPr="004B5D12">
        <w:rPr>
          <w:rFonts w:ascii="CenturyGothic" w:hAnsi="CenturyGothic" w:cs="CenturyGothic"/>
          <w:sz w:val="24"/>
          <w:szCs w:val="24"/>
          <w:lang w:eastAsia="en-US"/>
        </w:rPr>
        <w:t>nei territori degli UTR di Bergamo, Brescia, Brianza, Insubria, Pavia e Val Padana-Mantova</w:t>
      </w:r>
      <w:r w:rsidR="00E10A73" w:rsidRPr="004B5D12">
        <w:rPr>
          <w:rFonts w:ascii="CenturyGothic" w:hAnsi="CenturyGothic" w:cs="CenturyGothic"/>
          <w:sz w:val="24"/>
          <w:szCs w:val="24"/>
          <w:lang w:eastAsia="en-US"/>
        </w:rPr>
        <w:t xml:space="preserve"> </w:t>
      </w:r>
      <w:r w:rsidR="00CF0681">
        <w:rPr>
          <w:rFonts w:ascii="CenturyGothic" w:hAnsi="CenturyGothic" w:cs="CenturyGothic"/>
          <w:sz w:val="24"/>
          <w:szCs w:val="24"/>
          <w:lang w:eastAsia="en-US"/>
        </w:rPr>
        <w:t>in ottemperanza</w:t>
      </w:r>
      <w:r w:rsidR="0017135A" w:rsidRPr="004B5D12">
        <w:rPr>
          <w:rFonts w:ascii="CenturyGothic" w:hAnsi="CenturyGothic" w:cs="CenturyGothic"/>
          <w:sz w:val="24"/>
          <w:szCs w:val="24"/>
          <w:lang w:eastAsia="en-US"/>
        </w:rPr>
        <w:t xml:space="preserve"> </w:t>
      </w:r>
      <w:r w:rsidR="00E10A73" w:rsidRPr="004B5D12">
        <w:rPr>
          <w:rFonts w:ascii="CenturyGothic" w:hAnsi="CenturyGothic" w:cs="CenturyGothic"/>
          <w:sz w:val="24"/>
          <w:szCs w:val="24"/>
          <w:lang w:eastAsia="en-US"/>
        </w:rPr>
        <w:t xml:space="preserve">all’ordinanza del TAR di cui sopra </w:t>
      </w:r>
      <w:r w:rsidR="00CF0681">
        <w:rPr>
          <w:rFonts w:ascii="CenturyGothic" w:hAnsi="CenturyGothic" w:cs="CenturyGothic"/>
          <w:sz w:val="24"/>
          <w:szCs w:val="24"/>
          <w:lang w:eastAsia="en-US"/>
        </w:rPr>
        <w:t>adeguandolo</w:t>
      </w:r>
      <w:r w:rsidR="00E10A73" w:rsidRPr="004B5D12">
        <w:rPr>
          <w:rFonts w:ascii="CenturyGothic" w:hAnsi="CenturyGothic" w:cs="CenturyGothic"/>
          <w:sz w:val="24"/>
          <w:szCs w:val="24"/>
          <w:lang w:eastAsia="en-US"/>
        </w:rPr>
        <w:t xml:space="preserve"> al parere di ISPRA</w:t>
      </w:r>
      <w:r w:rsidRPr="004B5D12">
        <w:rPr>
          <w:rFonts w:ascii="CenturyGothic" w:hAnsi="CenturyGothic" w:cs="CenturyGothic"/>
          <w:sz w:val="24"/>
          <w:szCs w:val="24"/>
          <w:lang w:eastAsia="en-US"/>
        </w:rPr>
        <w:t>, come di seguito</w:t>
      </w:r>
      <w:r w:rsidR="00B17A46" w:rsidRPr="004B5D12">
        <w:rPr>
          <w:rFonts w:ascii="CenturyGothic" w:hAnsi="CenturyGothic" w:cs="CenturyGothic"/>
          <w:sz w:val="24"/>
          <w:szCs w:val="24"/>
          <w:lang w:eastAsia="en-US"/>
        </w:rPr>
        <w:t xml:space="preserve"> </w:t>
      </w:r>
      <w:r w:rsidRPr="004B5D12">
        <w:rPr>
          <w:rFonts w:ascii="CenturyGothic" w:hAnsi="CenturyGothic" w:cs="CenturyGothic"/>
          <w:sz w:val="24"/>
          <w:szCs w:val="24"/>
          <w:lang w:eastAsia="en-US"/>
        </w:rPr>
        <w:t>specificato</w:t>
      </w:r>
      <w:r w:rsidR="00B17A46" w:rsidRPr="004B5D12">
        <w:rPr>
          <w:rFonts w:ascii="CenturyGothic" w:hAnsi="CenturyGothic" w:cs="CenturyGothic"/>
          <w:sz w:val="24"/>
          <w:szCs w:val="24"/>
          <w:lang w:eastAsia="en-US"/>
        </w:rPr>
        <w:t>:</w:t>
      </w:r>
      <w:bookmarkStart w:id="4" w:name="_GoBack"/>
      <w:bookmarkEnd w:id="4"/>
    </w:p>
    <w:p w14:paraId="20FE31DD" w14:textId="77777777" w:rsidR="0017135A" w:rsidRDefault="0017135A" w:rsidP="0017135A">
      <w:pPr>
        <w:pStyle w:val="Paragrafoelenco"/>
        <w:autoSpaceDE w:val="0"/>
        <w:autoSpaceDN w:val="0"/>
        <w:adjustRightInd w:val="0"/>
        <w:jc w:val="both"/>
        <w:rPr>
          <w:rFonts w:ascii="CenturyGothic" w:hAnsi="CenturyGothic" w:cs="CenturyGothic"/>
          <w:sz w:val="24"/>
          <w:szCs w:val="24"/>
          <w:lang w:eastAsia="en-US"/>
        </w:rPr>
      </w:pPr>
    </w:p>
    <w:p w14:paraId="6B910FEE" w14:textId="5D4C834E" w:rsidR="0017135A" w:rsidRPr="0017135A" w:rsidRDefault="0017135A" w:rsidP="0017135A">
      <w:pPr>
        <w:pStyle w:val="Paragrafoelenco"/>
        <w:autoSpaceDE w:val="0"/>
        <w:autoSpaceDN w:val="0"/>
        <w:adjustRightInd w:val="0"/>
        <w:jc w:val="both"/>
        <w:rPr>
          <w:rFonts w:ascii="CenturyGothic" w:hAnsi="CenturyGothic" w:cs="CenturyGothic"/>
          <w:sz w:val="24"/>
          <w:szCs w:val="24"/>
          <w:lang w:eastAsia="en-US"/>
        </w:rPr>
      </w:pPr>
      <w:r w:rsidRPr="0017135A">
        <w:rPr>
          <w:rFonts w:ascii="CenturyGothic" w:hAnsi="CenturyGothic" w:cs="CenturyGothic"/>
          <w:sz w:val="24"/>
          <w:szCs w:val="24"/>
          <w:lang w:eastAsia="en-US"/>
        </w:rPr>
        <w:t>- UTR Bergamo: una sola giornata settimanale integrativa per la caccia a tordo bottaccio, tordo sassello, cesena, merlo</w:t>
      </w:r>
      <w:r>
        <w:rPr>
          <w:rFonts w:ascii="CenturyGothic" w:hAnsi="CenturyGothic" w:cs="CenturyGothic"/>
          <w:sz w:val="24"/>
          <w:szCs w:val="24"/>
          <w:lang w:eastAsia="en-US"/>
        </w:rPr>
        <w:t>;</w:t>
      </w:r>
    </w:p>
    <w:p w14:paraId="5FEB601E" w14:textId="6F90B94D" w:rsidR="004D2691" w:rsidRPr="003E7440" w:rsidRDefault="004D2691" w:rsidP="004D2691">
      <w:pPr>
        <w:ind w:left="708"/>
        <w:jc w:val="both"/>
        <w:rPr>
          <w:rFonts w:ascii="CenturyGothic" w:hAnsi="CenturyGothic" w:cs="CenturyGothic"/>
          <w:sz w:val="24"/>
          <w:szCs w:val="24"/>
          <w:lang w:eastAsia="en-US"/>
        </w:rPr>
      </w:pPr>
      <w:r w:rsidRPr="003E7440">
        <w:rPr>
          <w:rFonts w:ascii="CenturyGothic" w:hAnsi="CenturyGothic" w:cs="CenturyGothic"/>
          <w:sz w:val="24"/>
          <w:szCs w:val="24"/>
          <w:lang w:eastAsia="en-US"/>
        </w:rPr>
        <w:t>- UTR Brescia: una giornata settimanale integrativa per la caccia a tordo bottaccio, tordo sassello, cesena, merlo, germano reale, alzavola, canapiglia, fischione, marzaiola, mestolone, folaga e gallinella d’acqua;</w:t>
      </w:r>
    </w:p>
    <w:p w14:paraId="742E106E" w14:textId="511765E0" w:rsidR="00E10A73" w:rsidRDefault="004D2691" w:rsidP="0017135A">
      <w:pPr>
        <w:ind w:left="708"/>
        <w:jc w:val="both"/>
        <w:rPr>
          <w:rFonts w:ascii="CenturyGothic" w:hAnsi="CenturyGothic" w:cs="CenturyGothic"/>
          <w:sz w:val="24"/>
          <w:szCs w:val="24"/>
          <w:lang w:eastAsia="en-US"/>
        </w:rPr>
      </w:pPr>
      <w:r w:rsidRPr="003E7440">
        <w:rPr>
          <w:rFonts w:ascii="CenturyGothic" w:hAnsi="CenturyGothic" w:cs="CenturyGothic"/>
          <w:sz w:val="24"/>
          <w:szCs w:val="24"/>
          <w:lang w:eastAsia="en-US"/>
        </w:rPr>
        <w:t>- UTR Brianza-Lecco: una giornata settimanale integrativa per la caccia a tordo bottaccio, tordo sassello, cesena, merlo, germano reale, alzavola, canapiglia, fischione, marzaiola, mestolone, folaga e gallinella d’acqua;</w:t>
      </w:r>
      <w:r w:rsidR="0017135A">
        <w:rPr>
          <w:rFonts w:ascii="CenturyGothic" w:hAnsi="CenturyGothic" w:cs="CenturyGothic"/>
          <w:sz w:val="24"/>
          <w:szCs w:val="24"/>
          <w:lang w:eastAsia="en-US"/>
        </w:rPr>
        <w:t xml:space="preserve"> </w:t>
      </w:r>
    </w:p>
    <w:p w14:paraId="4CFCAEA7" w14:textId="0AC77F5C" w:rsidR="00E10A73" w:rsidRDefault="0017135A" w:rsidP="0017135A">
      <w:pPr>
        <w:autoSpaceDE w:val="0"/>
        <w:autoSpaceDN w:val="0"/>
        <w:adjustRightInd w:val="0"/>
        <w:ind w:left="708"/>
        <w:jc w:val="both"/>
        <w:rPr>
          <w:rFonts w:ascii="CenturyGothic" w:hAnsi="CenturyGothic" w:cs="CenturyGothic"/>
          <w:sz w:val="24"/>
          <w:szCs w:val="24"/>
          <w:lang w:eastAsia="en-US"/>
        </w:rPr>
      </w:pPr>
      <w:r>
        <w:rPr>
          <w:rFonts w:ascii="CenturyGothic" w:hAnsi="CenturyGothic" w:cs="CenturyGothic"/>
          <w:sz w:val="24"/>
          <w:szCs w:val="24"/>
          <w:lang w:eastAsia="en-US"/>
        </w:rPr>
        <w:t>-</w:t>
      </w:r>
      <w:r w:rsidR="00E10A73">
        <w:rPr>
          <w:rFonts w:ascii="CenturyGothic" w:hAnsi="CenturyGothic" w:cs="CenturyGothic"/>
          <w:sz w:val="24"/>
          <w:szCs w:val="24"/>
          <w:lang w:eastAsia="en-US"/>
        </w:rPr>
        <w:t xml:space="preserve">UTR Insubria-Varese: due giornate </w:t>
      </w:r>
      <w:r w:rsidR="00DF0E22">
        <w:rPr>
          <w:rFonts w:ascii="CenturyGothic" w:hAnsi="CenturyGothic" w:cs="CenturyGothic"/>
          <w:sz w:val="24"/>
          <w:szCs w:val="24"/>
          <w:lang w:eastAsia="en-US"/>
        </w:rPr>
        <w:t xml:space="preserve">settimanali </w:t>
      </w:r>
      <w:r w:rsidR="00E10A73">
        <w:rPr>
          <w:rFonts w:ascii="CenturyGothic" w:hAnsi="CenturyGothic" w:cs="CenturyGothic"/>
          <w:sz w:val="24"/>
          <w:szCs w:val="24"/>
          <w:lang w:eastAsia="en-US"/>
        </w:rPr>
        <w:t xml:space="preserve">integrative per la caccia </w:t>
      </w:r>
      <w:r w:rsidR="00E10A73" w:rsidRPr="003E7440">
        <w:rPr>
          <w:rFonts w:ascii="CenturyGothic" w:hAnsi="CenturyGothic" w:cs="CenturyGothic"/>
          <w:sz w:val="24"/>
          <w:szCs w:val="24"/>
          <w:lang w:eastAsia="en-US"/>
        </w:rPr>
        <w:t>a tordo bottaccio, tordo sassello, cesena, merlo</w:t>
      </w:r>
      <w:r>
        <w:rPr>
          <w:rFonts w:ascii="CenturyGothic" w:hAnsi="CenturyGothic" w:cs="CenturyGothic"/>
          <w:sz w:val="24"/>
          <w:szCs w:val="24"/>
          <w:lang w:eastAsia="en-US"/>
        </w:rPr>
        <w:t xml:space="preserve">; </w:t>
      </w:r>
    </w:p>
    <w:p w14:paraId="7BBA482D" w14:textId="346FE414" w:rsidR="0017135A" w:rsidRDefault="0017135A" w:rsidP="0017135A">
      <w:pPr>
        <w:autoSpaceDE w:val="0"/>
        <w:autoSpaceDN w:val="0"/>
        <w:adjustRightInd w:val="0"/>
        <w:ind w:left="708"/>
        <w:jc w:val="both"/>
        <w:rPr>
          <w:rFonts w:ascii="CenturyGothic" w:hAnsi="CenturyGothic" w:cs="CenturyGothic"/>
          <w:sz w:val="24"/>
          <w:szCs w:val="24"/>
          <w:lang w:eastAsia="en-US"/>
        </w:rPr>
      </w:pPr>
    </w:p>
    <w:p w14:paraId="73D50572" w14:textId="71E20786" w:rsidR="00B17A46" w:rsidRDefault="00FC3A1F" w:rsidP="004B5D12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240"/>
        <w:jc w:val="both"/>
        <w:rPr>
          <w:rFonts w:ascii="CenturyGothic" w:hAnsi="CenturyGothic" w:cs="CenturyGothic"/>
          <w:sz w:val="24"/>
          <w:szCs w:val="24"/>
          <w:lang w:eastAsia="en-US"/>
        </w:rPr>
      </w:pPr>
      <w:r w:rsidRPr="004B5D12">
        <w:rPr>
          <w:rFonts w:ascii="CenturyGothic" w:hAnsi="CenturyGothic" w:cs="CenturyGothic"/>
          <w:sz w:val="24"/>
          <w:szCs w:val="24"/>
          <w:lang w:eastAsia="en-US"/>
        </w:rPr>
        <w:t>d</w:t>
      </w:r>
      <w:r w:rsidR="00B17A46" w:rsidRPr="004B5D12">
        <w:rPr>
          <w:rFonts w:ascii="CenturyGothic" w:hAnsi="CenturyGothic" w:cs="CenturyGothic"/>
          <w:sz w:val="24"/>
          <w:szCs w:val="24"/>
          <w:lang w:eastAsia="en-US"/>
        </w:rPr>
        <w:t>i confermare quant'altro stabilito dal decreto</w:t>
      </w:r>
      <w:r w:rsidRPr="004B5D12">
        <w:rPr>
          <w:rFonts w:ascii="CenturyGothic" w:hAnsi="CenturyGothic" w:cs="CenturyGothic"/>
          <w:sz w:val="24"/>
          <w:szCs w:val="24"/>
          <w:lang w:eastAsia="en-US"/>
        </w:rPr>
        <w:t xml:space="preserve"> 13571 del 25.09.2019</w:t>
      </w:r>
      <w:r w:rsidR="0067652B" w:rsidRPr="004B5D12">
        <w:rPr>
          <w:rFonts w:ascii="CenturyGothic" w:hAnsi="CenturyGothic" w:cs="CenturyGothic"/>
          <w:sz w:val="24"/>
          <w:szCs w:val="24"/>
          <w:lang w:eastAsia="en-US"/>
        </w:rPr>
        <w:t>,</w:t>
      </w:r>
      <w:r w:rsidRPr="004B5D12">
        <w:rPr>
          <w:rFonts w:ascii="CenturyGothic" w:hAnsi="CenturyGothic" w:cs="CenturyGothic"/>
          <w:sz w:val="24"/>
          <w:szCs w:val="24"/>
          <w:lang w:eastAsia="en-US"/>
        </w:rPr>
        <w:t xml:space="preserve"> non oggetto </w:t>
      </w:r>
      <w:r w:rsidR="001C4CFF" w:rsidRPr="004B5D12">
        <w:rPr>
          <w:rFonts w:ascii="CenturyGothic" w:hAnsi="CenturyGothic" w:cs="CenturyGothic"/>
          <w:sz w:val="24"/>
          <w:szCs w:val="24"/>
          <w:lang w:eastAsia="en-US"/>
        </w:rPr>
        <w:t>d</w:t>
      </w:r>
      <w:r w:rsidR="00A36877" w:rsidRPr="004B5D12">
        <w:rPr>
          <w:rFonts w:ascii="CenturyGothic" w:hAnsi="CenturyGothic" w:cs="CenturyGothic"/>
          <w:sz w:val="24"/>
          <w:szCs w:val="24"/>
          <w:lang w:eastAsia="en-US"/>
        </w:rPr>
        <w:t>ella sopra citata ordinanza emessa</w:t>
      </w:r>
      <w:r w:rsidRPr="004B5D12">
        <w:rPr>
          <w:rFonts w:ascii="CenturyGothic" w:hAnsi="CenturyGothic" w:cs="CenturyGothic"/>
          <w:sz w:val="24"/>
          <w:szCs w:val="24"/>
          <w:lang w:eastAsia="en-US"/>
        </w:rPr>
        <w:t xml:space="preserve"> d</w:t>
      </w:r>
      <w:r w:rsidR="00A36877" w:rsidRPr="004B5D12">
        <w:rPr>
          <w:rFonts w:ascii="CenturyGothic" w:hAnsi="CenturyGothic" w:cs="CenturyGothic"/>
          <w:sz w:val="24"/>
          <w:szCs w:val="24"/>
          <w:lang w:eastAsia="en-US"/>
        </w:rPr>
        <w:t>a</w:t>
      </w:r>
      <w:r w:rsidRPr="004B5D12">
        <w:rPr>
          <w:rFonts w:ascii="CenturyGothic" w:hAnsi="CenturyGothic" w:cs="CenturyGothic"/>
          <w:sz w:val="24"/>
          <w:szCs w:val="24"/>
          <w:lang w:eastAsia="en-US"/>
        </w:rPr>
        <w:t xml:space="preserve">l TAR </w:t>
      </w:r>
      <w:r w:rsidR="001C4CFF" w:rsidRPr="004B5D12">
        <w:rPr>
          <w:rFonts w:ascii="CenturyGothic" w:hAnsi="CenturyGothic" w:cs="CenturyGothic"/>
          <w:sz w:val="24"/>
          <w:szCs w:val="24"/>
          <w:lang w:eastAsia="en-US"/>
        </w:rPr>
        <w:t xml:space="preserve">per la </w:t>
      </w:r>
      <w:r w:rsidRPr="004B5D12">
        <w:rPr>
          <w:rFonts w:ascii="CenturyGothic" w:hAnsi="CenturyGothic" w:cs="CenturyGothic"/>
          <w:sz w:val="24"/>
          <w:szCs w:val="24"/>
          <w:lang w:eastAsia="en-US"/>
        </w:rPr>
        <w:t>Lombardia</w:t>
      </w:r>
      <w:r w:rsidR="005A0ED9" w:rsidRPr="004B5D12">
        <w:rPr>
          <w:rFonts w:ascii="CenturyGothic" w:hAnsi="CenturyGothic" w:cs="CenturyGothic"/>
          <w:sz w:val="24"/>
          <w:szCs w:val="24"/>
          <w:lang w:eastAsia="en-US"/>
        </w:rPr>
        <w:t xml:space="preserve"> di Milano</w:t>
      </w:r>
      <w:r w:rsidRPr="004B5D12">
        <w:rPr>
          <w:rFonts w:ascii="CenturyGothic" w:hAnsi="CenturyGothic" w:cs="CenturyGothic"/>
          <w:sz w:val="24"/>
          <w:szCs w:val="24"/>
          <w:lang w:eastAsia="en-US"/>
        </w:rPr>
        <w:t>;</w:t>
      </w:r>
      <w:r w:rsidR="0017135A" w:rsidRPr="004B5D12">
        <w:rPr>
          <w:rFonts w:ascii="CenturyGothic" w:hAnsi="CenturyGothic" w:cs="CenturyGothic"/>
          <w:sz w:val="24"/>
          <w:szCs w:val="24"/>
          <w:lang w:eastAsia="en-US"/>
        </w:rPr>
        <w:t xml:space="preserve">  </w:t>
      </w:r>
    </w:p>
    <w:p w14:paraId="3094B95D" w14:textId="77777777" w:rsidR="004B5D12" w:rsidRDefault="004B5D12" w:rsidP="004B5D12">
      <w:pPr>
        <w:pStyle w:val="Paragrafoelenco"/>
        <w:autoSpaceDE w:val="0"/>
        <w:autoSpaceDN w:val="0"/>
        <w:adjustRightInd w:val="0"/>
        <w:spacing w:after="240"/>
        <w:jc w:val="both"/>
        <w:rPr>
          <w:rFonts w:ascii="CenturyGothic" w:hAnsi="CenturyGothic" w:cs="CenturyGothic"/>
          <w:sz w:val="24"/>
          <w:szCs w:val="24"/>
          <w:lang w:eastAsia="en-US"/>
        </w:rPr>
      </w:pPr>
    </w:p>
    <w:p w14:paraId="36A56FF2" w14:textId="1E18D8BD" w:rsidR="003A1737" w:rsidRDefault="00FC3A1F" w:rsidP="004B5D12">
      <w:pPr>
        <w:pStyle w:val="Paragrafoelenco"/>
        <w:numPr>
          <w:ilvl w:val="0"/>
          <w:numId w:val="11"/>
        </w:numPr>
        <w:spacing w:after="240"/>
        <w:jc w:val="both"/>
        <w:rPr>
          <w:rFonts w:ascii="CenturyGothic" w:hAnsi="CenturyGothic" w:cs="CenturyGothic"/>
          <w:sz w:val="24"/>
          <w:szCs w:val="24"/>
          <w:lang w:eastAsia="en-US"/>
        </w:rPr>
      </w:pPr>
      <w:r w:rsidRPr="003E7440">
        <w:rPr>
          <w:rFonts w:ascii="CenturyGothic" w:hAnsi="CenturyGothic" w:cs="CenturyGothic"/>
          <w:sz w:val="24"/>
          <w:szCs w:val="24"/>
          <w:lang w:eastAsia="en-US"/>
        </w:rPr>
        <w:t>d</w:t>
      </w:r>
      <w:r w:rsidR="00B17A46" w:rsidRPr="003E7440">
        <w:rPr>
          <w:rFonts w:ascii="CenturyGothic" w:hAnsi="CenturyGothic" w:cs="CenturyGothic"/>
          <w:sz w:val="24"/>
          <w:szCs w:val="24"/>
          <w:lang w:eastAsia="en-US"/>
        </w:rPr>
        <w:t xml:space="preserve">i </w:t>
      </w:r>
      <w:r w:rsidRPr="003E7440">
        <w:rPr>
          <w:rFonts w:ascii="CenturyGothic" w:hAnsi="CenturyGothic" w:cs="CenturyGothic"/>
          <w:sz w:val="24"/>
          <w:szCs w:val="24"/>
          <w:lang w:eastAsia="en-US"/>
        </w:rPr>
        <w:t xml:space="preserve">stabilire che </w:t>
      </w:r>
      <w:r w:rsidR="00B17A46" w:rsidRPr="003E7440">
        <w:rPr>
          <w:rFonts w:ascii="CenturyGothic" w:hAnsi="CenturyGothic" w:cs="CenturyGothic"/>
          <w:sz w:val="24"/>
          <w:szCs w:val="24"/>
          <w:lang w:eastAsia="en-US"/>
        </w:rPr>
        <w:t xml:space="preserve">il presente </w:t>
      </w:r>
      <w:r w:rsidR="00B95707" w:rsidRPr="003E7440">
        <w:rPr>
          <w:rFonts w:ascii="CenturyGothic" w:hAnsi="CenturyGothic" w:cs="CenturyGothic"/>
          <w:sz w:val="24"/>
          <w:szCs w:val="24"/>
          <w:lang w:eastAsia="en-US"/>
        </w:rPr>
        <w:t xml:space="preserve">decreto </w:t>
      </w:r>
      <w:r w:rsidRPr="003E7440">
        <w:rPr>
          <w:rFonts w:ascii="CenturyGothic" w:hAnsi="CenturyGothic" w:cs="CenturyGothic"/>
          <w:sz w:val="24"/>
          <w:szCs w:val="24"/>
          <w:lang w:eastAsia="en-US"/>
        </w:rPr>
        <w:t xml:space="preserve">è </w:t>
      </w:r>
      <w:r w:rsidR="00B17A46" w:rsidRPr="003E7440">
        <w:rPr>
          <w:rFonts w:ascii="CenturyGothic" w:hAnsi="CenturyGothic" w:cs="CenturyGothic"/>
          <w:sz w:val="24"/>
          <w:szCs w:val="24"/>
          <w:lang w:eastAsia="en-US"/>
        </w:rPr>
        <w:t>immediatamente applicabile</w:t>
      </w:r>
      <w:r w:rsidR="003A1737" w:rsidRPr="003E7440">
        <w:rPr>
          <w:rFonts w:ascii="CenturyGothic" w:hAnsi="CenturyGothic" w:cs="CenturyGothic"/>
          <w:sz w:val="24"/>
          <w:szCs w:val="24"/>
          <w:lang w:eastAsia="en-US"/>
        </w:rPr>
        <w:t>;</w:t>
      </w:r>
      <w:r w:rsidR="00B17A46" w:rsidRPr="003E7440">
        <w:rPr>
          <w:rFonts w:ascii="CenturyGothic" w:hAnsi="CenturyGothic" w:cs="CenturyGothic"/>
          <w:sz w:val="24"/>
          <w:szCs w:val="24"/>
          <w:lang w:eastAsia="en-US"/>
        </w:rPr>
        <w:t xml:space="preserve"> </w:t>
      </w:r>
    </w:p>
    <w:p w14:paraId="41B13C11" w14:textId="77777777" w:rsidR="00914B80" w:rsidRPr="00914B80" w:rsidRDefault="00914B80" w:rsidP="00914B80">
      <w:pPr>
        <w:pStyle w:val="Paragrafoelenco"/>
        <w:rPr>
          <w:rFonts w:ascii="CenturyGothic" w:hAnsi="CenturyGothic" w:cs="CenturyGothic"/>
          <w:sz w:val="24"/>
          <w:szCs w:val="24"/>
          <w:lang w:eastAsia="en-US"/>
        </w:rPr>
      </w:pPr>
    </w:p>
    <w:p w14:paraId="5237881B" w14:textId="0A284187" w:rsidR="004B5D12" w:rsidRPr="004B5D12" w:rsidRDefault="00FC3A1F" w:rsidP="004B5D12">
      <w:pPr>
        <w:pStyle w:val="Paragrafoelenco"/>
        <w:numPr>
          <w:ilvl w:val="0"/>
          <w:numId w:val="11"/>
        </w:numPr>
        <w:spacing w:after="240"/>
        <w:jc w:val="both"/>
        <w:rPr>
          <w:rFonts w:ascii="CenturyGothic" w:hAnsi="CenturyGothic" w:cs="CenturyGothic"/>
          <w:sz w:val="24"/>
          <w:szCs w:val="24"/>
          <w:lang w:eastAsia="en-US"/>
        </w:rPr>
      </w:pPr>
      <w:r w:rsidRPr="004B5D12">
        <w:rPr>
          <w:rFonts w:ascii="CenturyGothic" w:hAnsi="CenturyGothic" w:cs="CenturyGothic"/>
          <w:sz w:val="24"/>
          <w:szCs w:val="24"/>
          <w:lang w:eastAsia="en-US"/>
        </w:rPr>
        <w:t>di trasmetter</w:t>
      </w:r>
      <w:r w:rsidR="003A1737" w:rsidRPr="004B5D12">
        <w:rPr>
          <w:rFonts w:ascii="CenturyGothic" w:hAnsi="CenturyGothic" w:cs="CenturyGothic"/>
          <w:sz w:val="24"/>
          <w:szCs w:val="24"/>
          <w:lang w:eastAsia="en-US"/>
        </w:rPr>
        <w:t>e il presente decreto</w:t>
      </w:r>
      <w:r w:rsidRPr="004B5D12">
        <w:rPr>
          <w:rFonts w:ascii="CenturyGothic" w:hAnsi="CenturyGothic" w:cs="CenturyGothic"/>
          <w:sz w:val="24"/>
          <w:szCs w:val="24"/>
          <w:lang w:eastAsia="en-US"/>
        </w:rPr>
        <w:t xml:space="preserve"> ai soggetti</w:t>
      </w:r>
      <w:r w:rsidR="00F3517F" w:rsidRPr="004B5D12">
        <w:rPr>
          <w:rFonts w:ascii="CenturyGothic" w:hAnsi="CenturyGothic" w:cs="CenturyGothic"/>
          <w:sz w:val="24"/>
          <w:szCs w:val="24"/>
          <w:lang w:eastAsia="en-US"/>
        </w:rPr>
        <w:t xml:space="preserve"> competenti</w:t>
      </w:r>
      <w:r w:rsidRPr="004B5D12">
        <w:rPr>
          <w:rFonts w:ascii="CenturyGothic" w:hAnsi="CenturyGothic" w:cs="CenturyGothic"/>
          <w:sz w:val="24"/>
          <w:szCs w:val="24"/>
          <w:lang w:eastAsia="en-US"/>
        </w:rPr>
        <w:t>;</w:t>
      </w:r>
    </w:p>
    <w:p w14:paraId="6E2E0CF6" w14:textId="77777777" w:rsidR="00914B80" w:rsidRPr="00914B80" w:rsidRDefault="00914B80" w:rsidP="00914B80">
      <w:pPr>
        <w:pStyle w:val="Paragrafoelenco"/>
        <w:rPr>
          <w:rFonts w:ascii="CenturyGothic" w:hAnsi="CenturyGothic" w:cs="CenturyGothic"/>
          <w:sz w:val="24"/>
          <w:szCs w:val="24"/>
          <w:lang w:eastAsia="en-US"/>
        </w:rPr>
      </w:pPr>
    </w:p>
    <w:p w14:paraId="3681F335" w14:textId="06CE1560" w:rsidR="007110CF" w:rsidRPr="003E7440" w:rsidRDefault="005A0ED9" w:rsidP="004B5D12">
      <w:pPr>
        <w:pStyle w:val="Paragrafoelenco"/>
        <w:numPr>
          <w:ilvl w:val="0"/>
          <w:numId w:val="11"/>
        </w:numPr>
        <w:spacing w:after="240"/>
        <w:jc w:val="both"/>
        <w:rPr>
          <w:rFonts w:ascii="CenturyGothic" w:hAnsi="CenturyGothic" w:cs="CenturyGothic"/>
          <w:sz w:val="24"/>
          <w:szCs w:val="24"/>
          <w:lang w:eastAsia="en-US"/>
        </w:rPr>
      </w:pPr>
      <w:r w:rsidRPr="003E7440">
        <w:rPr>
          <w:rFonts w:ascii="CenturyGothic" w:hAnsi="CenturyGothic" w:cs="CenturyGothic"/>
          <w:sz w:val="24"/>
          <w:szCs w:val="24"/>
          <w:lang w:eastAsia="en-US"/>
        </w:rPr>
        <w:lastRenderedPageBreak/>
        <w:t>d</w:t>
      </w:r>
      <w:r w:rsidR="00B17A46" w:rsidRPr="003E7440">
        <w:rPr>
          <w:rFonts w:ascii="CenturyGothic" w:hAnsi="CenturyGothic" w:cs="CenturyGothic"/>
          <w:sz w:val="24"/>
          <w:szCs w:val="24"/>
          <w:lang w:eastAsia="en-US"/>
        </w:rPr>
        <w:t>i pubblicare</w:t>
      </w:r>
      <w:r w:rsidR="00FC3A1F" w:rsidRPr="003E7440">
        <w:rPr>
          <w:rFonts w:ascii="CenturyGothic" w:hAnsi="CenturyGothic" w:cs="CenturyGothic"/>
          <w:sz w:val="24"/>
          <w:szCs w:val="24"/>
          <w:lang w:eastAsia="en-US"/>
        </w:rPr>
        <w:t xml:space="preserve"> il presente </w:t>
      </w:r>
      <w:r w:rsidR="009E488B">
        <w:rPr>
          <w:rFonts w:ascii="CenturyGothic" w:hAnsi="CenturyGothic" w:cs="CenturyGothic"/>
          <w:sz w:val="24"/>
          <w:szCs w:val="24"/>
          <w:lang w:eastAsia="en-US"/>
        </w:rPr>
        <w:t>decreto</w:t>
      </w:r>
      <w:r w:rsidR="00FC3A1F" w:rsidRPr="003E7440">
        <w:rPr>
          <w:rFonts w:ascii="CenturyGothic" w:hAnsi="CenturyGothic" w:cs="CenturyGothic"/>
          <w:sz w:val="24"/>
          <w:szCs w:val="24"/>
          <w:lang w:eastAsia="en-US"/>
        </w:rPr>
        <w:t xml:space="preserve"> sul B</w:t>
      </w:r>
      <w:r w:rsidR="007B38E4" w:rsidRPr="003E7440">
        <w:rPr>
          <w:rFonts w:ascii="CenturyGothic" w:hAnsi="CenturyGothic" w:cs="CenturyGothic"/>
          <w:sz w:val="24"/>
          <w:szCs w:val="24"/>
          <w:lang w:eastAsia="en-US"/>
        </w:rPr>
        <w:t>ollettino Ufficiale della Regione Lombardia</w:t>
      </w:r>
      <w:r w:rsidR="00FC3A1F" w:rsidRPr="003E7440">
        <w:rPr>
          <w:rFonts w:ascii="CenturyGothic" w:hAnsi="CenturyGothic" w:cs="CenturyGothic"/>
          <w:sz w:val="24"/>
          <w:szCs w:val="24"/>
          <w:lang w:eastAsia="en-US"/>
        </w:rPr>
        <w:t xml:space="preserve"> e sul sito web d</w:t>
      </w:r>
      <w:r w:rsidR="007B38E4" w:rsidRPr="003E7440">
        <w:rPr>
          <w:rFonts w:ascii="CenturyGothic" w:hAnsi="CenturyGothic" w:cs="CenturyGothic"/>
          <w:sz w:val="24"/>
          <w:szCs w:val="24"/>
          <w:lang w:eastAsia="en-US"/>
        </w:rPr>
        <w:t>ella</w:t>
      </w:r>
      <w:r w:rsidR="004B5D12">
        <w:rPr>
          <w:rFonts w:ascii="CenturyGothic" w:hAnsi="CenturyGothic" w:cs="CenturyGothic"/>
          <w:sz w:val="24"/>
          <w:szCs w:val="24"/>
          <w:lang w:eastAsia="en-US"/>
        </w:rPr>
        <w:t xml:space="preserve"> </w:t>
      </w:r>
      <w:r w:rsidR="007B38E4" w:rsidRPr="003E7440">
        <w:rPr>
          <w:rFonts w:ascii="CenturyGothic" w:hAnsi="CenturyGothic" w:cs="CenturyGothic"/>
          <w:sz w:val="24"/>
          <w:szCs w:val="24"/>
          <w:lang w:eastAsia="en-US"/>
        </w:rPr>
        <w:t>Direzione Generale Agricoltura, Alimentazione e Sistemi Verdi www.agricoltura.regione.lombardia.it</w:t>
      </w:r>
      <w:r w:rsidR="00FC3A1F" w:rsidRPr="003E7440">
        <w:rPr>
          <w:rFonts w:ascii="CenturyGothic" w:hAnsi="CenturyGothic" w:cs="CenturyGothic"/>
          <w:sz w:val="24"/>
          <w:szCs w:val="24"/>
          <w:lang w:eastAsia="en-US"/>
        </w:rPr>
        <w:t>.</w:t>
      </w:r>
    </w:p>
    <w:sectPr w:rsidR="007110CF" w:rsidRPr="003E74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310E8"/>
    <w:multiLevelType w:val="hybridMultilevel"/>
    <w:tmpl w:val="903A7866"/>
    <w:lvl w:ilvl="0" w:tplc="50E00998">
      <w:start w:val="5"/>
      <w:numFmt w:val="bullet"/>
      <w:lvlText w:val="-"/>
      <w:lvlJc w:val="left"/>
      <w:pPr>
        <w:ind w:left="720" w:hanging="360"/>
      </w:pPr>
      <w:rPr>
        <w:rFonts w:ascii="CenturyGothic" w:eastAsiaTheme="minorHAnsi" w:hAnsi="CenturyGothic" w:cs="Century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549C3"/>
    <w:multiLevelType w:val="hybridMultilevel"/>
    <w:tmpl w:val="395869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B74C1"/>
    <w:multiLevelType w:val="hybridMultilevel"/>
    <w:tmpl w:val="A09E42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468A5"/>
    <w:multiLevelType w:val="hybridMultilevel"/>
    <w:tmpl w:val="1AEE687C"/>
    <w:lvl w:ilvl="0" w:tplc="6FEAD5EA">
      <w:numFmt w:val="bullet"/>
      <w:lvlText w:val="-"/>
      <w:lvlJc w:val="left"/>
      <w:pPr>
        <w:ind w:left="720" w:hanging="360"/>
      </w:pPr>
      <w:rPr>
        <w:rFonts w:ascii="CenturyGothic" w:eastAsiaTheme="minorHAnsi" w:hAnsi="CenturyGothic" w:cs="Century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867B0"/>
    <w:multiLevelType w:val="hybridMultilevel"/>
    <w:tmpl w:val="A09E426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3F4BF7"/>
    <w:multiLevelType w:val="hybridMultilevel"/>
    <w:tmpl w:val="FB14D5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04DC3"/>
    <w:multiLevelType w:val="hybridMultilevel"/>
    <w:tmpl w:val="0890EB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35146"/>
    <w:multiLevelType w:val="hybridMultilevel"/>
    <w:tmpl w:val="26E6AC78"/>
    <w:lvl w:ilvl="0" w:tplc="277050FC">
      <w:start w:val="5"/>
      <w:numFmt w:val="bullet"/>
      <w:lvlText w:val="-"/>
      <w:lvlJc w:val="left"/>
      <w:pPr>
        <w:ind w:left="1080" w:hanging="360"/>
      </w:pPr>
      <w:rPr>
        <w:rFonts w:ascii="CenturyGothic" w:eastAsiaTheme="minorHAnsi" w:hAnsi="CenturyGothic" w:cs="CenturyGothic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6EA5A0F"/>
    <w:multiLevelType w:val="hybridMultilevel"/>
    <w:tmpl w:val="2C6460AA"/>
    <w:lvl w:ilvl="0" w:tplc="2DE03F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A34623"/>
    <w:multiLevelType w:val="hybridMultilevel"/>
    <w:tmpl w:val="4F98DD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521574"/>
    <w:multiLevelType w:val="hybridMultilevel"/>
    <w:tmpl w:val="45DEC706"/>
    <w:lvl w:ilvl="0" w:tplc="E0CC9FAE">
      <w:start w:val="5"/>
      <w:numFmt w:val="bullet"/>
      <w:lvlText w:val="-"/>
      <w:lvlJc w:val="left"/>
      <w:pPr>
        <w:ind w:left="1080" w:hanging="360"/>
      </w:pPr>
      <w:rPr>
        <w:rFonts w:ascii="CenturyGothic" w:eastAsiaTheme="minorHAnsi" w:hAnsi="CenturyGothic" w:cs="CenturyGothic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10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E4C"/>
    <w:rsid w:val="00032897"/>
    <w:rsid w:val="00041BEB"/>
    <w:rsid w:val="000E39A5"/>
    <w:rsid w:val="0017135A"/>
    <w:rsid w:val="001C4CFF"/>
    <w:rsid w:val="002320C2"/>
    <w:rsid w:val="00291EE6"/>
    <w:rsid w:val="002973C9"/>
    <w:rsid w:val="00342B0C"/>
    <w:rsid w:val="003953B7"/>
    <w:rsid w:val="003A1737"/>
    <w:rsid w:val="003E7440"/>
    <w:rsid w:val="004219BB"/>
    <w:rsid w:val="00442A2D"/>
    <w:rsid w:val="004B5D12"/>
    <w:rsid w:val="004C0B7D"/>
    <w:rsid w:val="004D2691"/>
    <w:rsid w:val="00521958"/>
    <w:rsid w:val="00522ADB"/>
    <w:rsid w:val="00541A65"/>
    <w:rsid w:val="005424FF"/>
    <w:rsid w:val="00543E97"/>
    <w:rsid w:val="005564CA"/>
    <w:rsid w:val="005A0ED9"/>
    <w:rsid w:val="005A5A74"/>
    <w:rsid w:val="005B0E4C"/>
    <w:rsid w:val="005F4362"/>
    <w:rsid w:val="00636858"/>
    <w:rsid w:val="0067652B"/>
    <w:rsid w:val="006D7D55"/>
    <w:rsid w:val="007110CF"/>
    <w:rsid w:val="00735D54"/>
    <w:rsid w:val="00784571"/>
    <w:rsid w:val="007B38E4"/>
    <w:rsid w:val="007B69E6"/>
    <w:rsid w:val="007C1A33"/>
    <w:rsid w:val="00837F65"/>
    <w:rsid w:val="00851539"/>
    <w:rsid w:val="00893887"/>
    <w:rsid w:val="008B6B77"/>
    <w:rsid w:val="008E25C0"/>
    <w:rsid w:val="00914B80"/>
    <w:rsid w:val="00914C8D"/>
    <w:rsid w:val="00980D9B"/>
    <w:rsid w:val="0098740A"/>
    <w:rsid w:val="009A56BF"/>
    <w:rsid w:val="009B4E57"/>
    <w:rsid w:val="009C33C5"/>
    <w:rsid w:val="009C35C5"/>
    <w:rsid w:val="009C4B25"/>
    <w:rsid w:val="009E488B"/>
    <w:rsid w:val="00A11551"/>
    <w:rsid w:val="00A36877"/>
    <w:rsid w:val="00A872B7"/>
    <w:rsid w:val="00A955D5"/>
    <w:rsid w:val="00AE4AC1"/>
    <w:rsid w:val="00B04C66"/>
    <w:rsid w:val="00B17A46"/>
    <w:rsid w:val="00B4419D"/>
    <w:rsid w:val="00B57D9F"/>
    <w:rsid w:val="00B95707"/>
    <w:rsid w:val="00BD77E2"/>
    <w:rsid w:val="00BE4294"/>
    <w:rsid w:val="00C16C3B"/>
    <w:rsid w:val="00C77423"/>
    <w:rsid w:val="00C83921"/>
    <w:rsid w:val="00CF0681"/>
    <w:rsid w:val="00DB28F5"/>
    <w:rsid w:val="00DC6F4A"/>
    <w:rsid w:val="00DF0E22"/>
    <w:rsid w:val="00E10A73"/>
    <w:rsid w:val="00E617E3"/>
    <w:rsid w:val="00ED7091"/>
    <w:rsid w:val="00F3517F"/>
    <w:rsid w:val="00FA6912"/>
    <w:rsid w:val="00FB7040"/>
    <w:rsid w:val="00FC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886A0"/>
  <w15:chartTrackingRefBased/>
  <w15:docId w15:val="{076427C3-047C-4FE3-AD26-10DC0F3A2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4D2691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C3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7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1840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Marracci</dc:creator>
  <cp:keywords/>
  <dc:description/>
  <cp:lastModifiedBy>Biancapaola Vanden  Heuvel</cp:lastModifiedBy>
  <cp:revision>3</cp:revision>
  <dcterms:created xsi:type="dcterms:W3CDTF">2019-10-29T09:42:00Z</dcterms:created>
  <dcterms:modified xsi:type="dcterms:W3CDTF">2019-10-29T09:45:00Z</dcterms:modified>
</cp:coreProperties>
</file>